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33" w:rsidRDefault="00097733" w:rsidP="00097733">
      <w:pPr>
        <w:jc w:val="center"/>
        <w:rPr>
          <w:rFonts w:eastAsia="Lucida Sans Unicode"/>
          <w:b/>
          <w:kern w:val="2"/>
          <w:sz w:val="20"/>
          <w:szCs w:val="20"/>
          <w:lang w:eastAsia="ru-RU" w:bidi="hi-IN"/>
        </w:rPr>
      </w:pPr>
    </w:p>
    <w:p w:rsidR="006E7FD5" w:rsidRDefault="00097733" w:rsidP="006E7FD5">
      <w:pPr>
        <w:jc w:val="right"/>
        <w:rPr>
          <w:rFonts w:eastAsia="Lucida Sans Unicode"/>
          <w:b/>
          <w:kern w:val="2"/>
          <w:sz w:val="20"/>
          <w:szCs w:val="20"/>
          <w:lang w:eastAsia="ru-RU" w:bidi="hi-IN"/>
        </w:rPr>
      </w:pPr>
      <w:r>
        <w:rPr>
          <w:rFonts w:eastAsia="Lucida Sans Unicode"/>
          <w:b/>
          <w:kern w:val="2"/>
          <w:sz w:val="20"/>
          <w:szCs w:val="20"/>
          <w:lang w:eastAsia="ru-RU" w:bidi="hi-IN"/>
        </w:rPr>
        <w:t>Приложение№2.</w:t>
      </w:r>
    </w:p>
    <w:p w:rsidR="00097733" w:rsidRPr="00687851" w:rsidRDefault="00097733" w:rsidP="00097733">
      <w:pPr>
        <w:jc w:val="center"/>
        <w:rPr>
          <w:rFonts w:eastAsia="Lucida Sans Unicode"/>
          <w:b/>
          <w:kern w:val="2"/>
          <w:sz w:val="20"/>
          <w:szCs w:val="20"/>
          <w:lang w:eastAsia="ru-RU" w:bidi="hi-IN"/>
        </w:rPr>
      </w:pPr>
      <w:r w:rsidRPr="00687851">
        <w:rPr>
          <w:rFonts w:eastAsia="Lucida Sans Unicode"/>
          <w:b/>
          <w:kern w:val="2"/>
          <w:sz w:val="20"/>
          <w:szCs w:val="20"/>
          <w:lang w:eastAsia="ru-RU" w:bidi="hi-IN"/>
        </w:rPr>
        <w:t>ТЕХНИЧЕСКОЕ ЗАДАНИЕ</w:t>
      </w:r>
      <w:r w:rsidR="00B5208F">
        <w:rPr>
          <w:rFonts w:eastAsia="Lucida Sans Unicode"/>
          <w:b/>
          <w:kern w:val="2"/>
          <w:sz w:val="20"/>
          <w:szCs w:val="20"/>
          <w:lang w:eastAsia="ru-RU" w:bidi="hi-IN"/>
        </w:rPr>
        <w:t xml:space="preserve"> (описание </w:t>
      </w:r>
      <w:r w:rsidR="00B5208F" w:rsidRPr="00B5208F">
        <w:rPr>
          <w:rFonts w:eastAsia="Lucida Sans Unicode"/>
          <w:b/>
          <w:kern w:val="2"/>
          <w:sz w:val="20"/>
          <w:szCs w:val="20"/>
          <w:lang w:eastAsia="ru-RU" w:bidi="hi-IN"/>
        </w:rPr>
        <w:t>объекта закупки</w:t>
      </w:r>
      <w:r w:rsidR="00B5208F">
        <w:rPr>
          <w:rFonts w:eastAsia="Lucida Sans Unicode"/>
          <w:b/>
          <w:kern w:val="2"/>
          <w:sz w:val="20"/>
          <w:szCs w:val="20"/>
          <w:lang w:eastAsia="ru-RU" w:bidi="hi-IN"/>
        </w:rPr>
        <w:t>)</w:t>
      </w:r>
      <w:bookmarkStart w:id="0" w:name="_GoBack"/>
      <w:bookmarkEnd w:id="0"/>
    </w:p>
    <w:p w:rsidR="00097733" w:rsidRPr="00687851" w:rsidRDefault="00097733" w:rsidP="00097733">
      <w:pPr>
        <w:jc w:val="center"/>
        <w:rPr>
          <w:rFonts w:eastAsia="Lucida Sans Unicode"/>
          <w:kern w:val="2"/>
          <w:sz w:val="20"/>
          <w:szCs w:val="20"/>
          <w:lang w:eastAsia="ru-RU" w:bidi="hi-IN"/>
        </w:rPr>
      </w:pPr>
      <w:r w:rsidRPr="00687851">
        <w:rPr>
          <w:rFonts w:eastAsia="Lucida Sans Unicode"/>
          <w:kern w:val="2"/>
          <w:sz w:val="20"/>
          <w:szCs w:val="20"/>
          <w:lang w:eastAsia="ru-RU" w:bidi="hi-IN"/>
        </w:rPr>
        <w:t xml:space="preserve">на </w:t>
      </w:r>
      <w:r w:rsidR="00F55137">
        <w:rPr>
          <w:rFonts w:eastAsia="Calibri"/>
          <w:b/>
          <w:sz w:val="20"/>
          <w:szCs w:val="20"/>
        </w:rPr>
        <w:t>о</w:t>
      </w:r>
      <w:r w:rsidRPr="00687851">
        <w:rPr>
          <w:rFonts w:eastAsia="Calibri"/>
          <w:b/>
          <w:sz w:val="20"/>
          <w:szCs w:val="20"/>
        </w:rPr>
        <w:t>казание услуг по проведению обязательного аудита бухгалтерской (финансовой) отчетности за 202</w:t>
      </w:r>
      <w:r w:rsidR="0035611B">
        <w:rPr>
          <w:rFonts w:eastAsia="Calibri"/>
          <w:b/>
          <w:sz w:val="20"/>
          <w:szCs w:val="20"/>
        </w:rPr>
        <w:t>4</w:t>
      </w:r>
      <w:r w:rsidRPr="00687851">
        <w:rPr>
          <w:rFonts w:eastAsia="Calibri"/>
          <w:b/>
          <w:sz w:val="20"/>
          <w:szCs w:val="20"/>
        </w:rPr>
        <w:t>год</w:t>
      </w:r>
    </w:p>
    <w:p w:rsidR="00097733" w:rsidRPr="00687851" w:rsidRDefault="00097733" w:rsidP="00097733">
      <w:pPr>
        <w:ind w:firstLine="567"/>
        <w:jc w:val="both"/>
        <w:rPr>
          <w:rFonts w:eastAsia="Lucida Sans Unicode"/>
          <w:kern w:val="2"/>
          <w:sz w:val="20"/>
          <w:szCs w:val="20"/>
          <w:lang w:eastAsia="ru-RU" w:bidi="hi-IN"/>
        </w:rPr>
      </w:pPr>
    </w:p>
    <w:p w:rsidR="00097733" w:rsidRPr="00687851" w:rsidRDefault="00097733" w:rsidP="00097733">
      <w:pPr>
        <w:numPr>
          <w:ilvl w:val="0"/>
          <w:numId w:val="4"/>
        </w:numPr>
        <w:suppressAutoHyphens/>
        <w:autoSpaceDE/>
        <w:ind w:firstLine="567"/>
        <w:contextualSpacing/>
        <w:jc w:val="both"/>
        <w:rPr>
          <w:rFonts w:eastAsia="Lucida Sans Unicode"/>
          <w:kern w:val="2"/>
          <w:sz w:val="20"/>
          <w:szCs w:val="20"/>
          <w:lang w:eastAsia="ru-RU" w:bidi="hi-IN"/>
        </w:rPr>
      </w:pPr>
      <w:r w:rsidRPr="00687851">
        <w:rPr>
          <w:rFonts w:eastAsia="Lucida Sans Unicode"/>
          <w:b/>
          <w:kern w:val="2"/>
          <w:sz w:val="20"/>
          <w:szCs w:val="20"/>
          <w:lang w:eastAsia="ru-RU" w:bidi="hi-IN"/>
        </w:rPr>
        <w:t>Наименование услуг:</w:t>
      </w:r>
      <w:r w:rsidRPr="00687851">
        <w:rPr>
          <w:rFonts w:eastAsia="Lucida Sans Unicode"/>
          <w:kern w:val="2"/>
          <w:sz w:val="20"/>
          <w:szCs w:val="20"/>
          <w:lang w:eastAsia="ru-RU" w:bidi="hi-IN"/>
        </w:rPr>
        <w:t xml:space="preserve"> Оказание услуг по проведению обязательного аудита бухгалтерской (финансовой) отчетности за 202</w:t>
      </w:r>
      <w:r w:rsidR="0035611B">
        <w:rPr>
          <w:rFonts w:eastAsia="Lucida Sans Unicode"/>
          <w:kern w:val="2"/>
          <w:sz w:val="20"/>
          <w:szCs w:val="20"/>
          <w:lang w:eastAsia="ru-RU" w:bidi="hi-IN"/>
        </w:rPr>
        <w:t>4</w:t>
      </w:r>
      <w:r w:rsidRPr="00687851">
        <w:rPr>
          <w:rFonts w:eastAsia="Lucida Sans Unicode"/>
          <w:kern w:val="2"/>
          <w:sz w:val="20"/>
          <w:szCs w:val="20"/>
          <w:lang w:eastAsia="ru-RU" w:bidi="hi-IN"/>
        </w:rPr>
        <w:t xml:space="preserve"> год</w:t>
      </w:r>
    </w:p>
    <w:p w:rsidR="00097733" w:rsidRPr="00687851" w:rsidRDefault="00097733" w:rsidP="00097733">
      <w:pPr>
        <w:tabs>
          <w:tab w:val="num" w:pos="993"/>
        </w:tabs>
        <w:ind w:firstLine="567"/>
        <w:jc w:val="both"/>
        <w:rPr>
          <w:rFonts w:eastAsia="Lucida Sans Unicode"/>
          <w:kern w:val="2"/>
          <w:sz w:val="20"/>
          <w:szCs w:val="20"/>
          <w:lang w:eastAsia="ru-RU" w:bidi="hi-IN"/>
        </w:rPr>
      </w:pPr>
    </w:p>
    <w:p w:rsidR="00097733" w:rsidRPr="00687851" w:rsidRDefault="00097733" w:rsidP="00097733">
      <w:pPr>
        <w:numPr>
          <w:ilvl w:val="0"/>
          <w:numId w:val="4"/>
        </w:numPr>
        <w:tabs>
          <w:tab w:val="num" w:pos="993"/>
        </w:tabs>
        <w:suppressAutoHyphens/>
        <w:autoSpaceDE/>
        <w:ind w:firstLine="567"/>
        <w:contextualSpacing/>
        <w:jc w:val="both"/>
        <w:rPr>
          <w:rFonts w:eastAsia="Lucida Sans Unicode"/>
          <w:kern w:val="2"/>
          <w:sz w:val="20"/>
          <w:szCs w:val="20"/>
          <w:lang w:eastAsia="ru-RU" w:bidi="hi-IN"/>
        </w:rPr>
      </w:pPr>
      <w:r>
        <w:rPr>
          <w:rFonts w:eastAsia="Lucida Sans Unicode"/>
          <w:b/>
          <w:kern w:val="2"/>
          <w:sz w:val="20"/>
          <w:szCs w:val="20"/>
          <w:lang w:eastAsia="ru-RU" w:bidi="hi-IN"/>
        </w:rPr>
        <w:t xml:space="preserve">Этапы </w:t>
      </w:r>
      <w:r w:rsidRPr="00687851">
        <w:rPr>
          <w:rFonts w:eastAsia="Lucida Sans Unicode"/>
          <w:b/>
          <w:kern w:val="2"/>
          <w:sz w:val="20"/>
          <w:szCs w:val="20"/>
          <w:lang w:eastAsia="ru-RU" w:bidi="hi-IN"/>
        </w:rPr>
        <w:t>оказания услуг:</w:t>
      </w:r>
      <w:r w:rsidRPr="00687851">
        <w:rPr>
          <w:rFonts w:eastAsia="Lucida Sans Unicode"/>
          <w:kern w:val="2"/>
          <w:sz w:val="20"/>
          <w:szCs w:val="20"/>
          <w:lang w:eastAsia="ru-RU" w:bidi="hi-IN"/>
        </w:rPr>
        <w:t xml:space="preserve"> </w:t>
      </w:r>
    </w:p>
    <w:p w:rsidR="00097733" w:rsidRPr="00687851" w:rsidRDefault="00097733" w:rsidP="00097733">
      <w:pPr>
        <w:adjustRightInd w:val="0"/>
        <w:ind w:firstLine="567"/>
        <w:jc w:val="both"/>
        <w:rPr>
          <w:bCs/>
          <w:sz w:val="20"/>
          <w:szCs w:val="20"/>
          <w:lang w:eastAsia="ru-RU"/>
        </w:rPr>
      </w:pPr>
      <w:r w:rsidRPr="00687851">
        <w:rPr>
          <w:bCs/>
          <w:sz w:val="20"/>
          <w:szCs w:val="20"/>
          <w:lang w:eastAsia="ru-RU"/>
        </w:rPr>
        <w:t>1 этап – за 9 месяцев 202</w:t>
      </w:r>
      <w:r w:rsidR="0035611B">
        <w:rPr>
          <w:bCs/>
          <w:sz w:val="20"/>
          <w:szCs w:val="20"/>
          <w:lang w:eastAsia="ru-RU"/>
        </w:rPr>
        <w:t>4</w:t>
      </w:r>
      <w:r w:rsidRPr="00687851">
        <w:rPr>
          <w:bCs/>
          <w:sz w:val="20"/>
          <w:szCs w:val="20"/>
          <w:lang w:eastAsia="ru-RU"/>
        </w:rPr>
        <w:t xml:space="preserve"> года (I, II, III</w:t>
      </w:r>
      <w:r>
        <w:rPr>
          <w:bCs/>
          <w:sz w:val="20"/>
          <w:szCs w:val="20"/>
          <w:lang w:eastAsia="ru-RU"/>
        </w:rPr>
        <w:t xml:space="preserve"> квартал 202</w:t>
      </w:r>
      <w:r w:rsidR="0035611B">
        <w:rPr>
          <w:bCs/>
          <w:sz w:val="20"/>
          <w:szCs w:val="20"/>
          <w:lang w:eastAsia="ru-RU"/>
        </w:rPr>
        <w:t>4</w:t>
      </w:r>
      <w:r>
        <w:rPr>
          <w:bCs/>
          <w:sz w:val="20"/>
          <w:szCs w:val="20"/>
          <w:lang w:eastAsia="ru-RU"/>
        </w:rPr>
        <w:t xml:space="preserve"> года) </w:t>
      </w:r>
    </w:p>
    <w:p w:rsidR="00097733" w:rsidRPr="00687851" w:rsidRDefault="00097733" w:rsidP="00097733">
      <w:pPr>
        <w:adjustRightInd w:val="0"/>
        <w:ind w:firstLine="567"/>
        <w:jc w:val="both"/>
        <w:rPr>
          <w:bCs/>
          <w:sz w:val="20"/>
          <w:szCs w:val="20"/>
          <w:lang w:eastAsia="ru-RU"/>
        </w:rPr>
      </w:pPr>
      <w:r w:rsidRPr="00687851">
        <w:rPr>
          <w:bCs/>
          <w:sz w:val="20"/>
          <w:szCs w:val="20"/>
          <w:lang w:eastAsia="ru-RU"/>
        </w:rPr>
        <w:t>2 этап – за IV ква</w:t>
      </w:r>
      <w:r>
        <w:rPr>
          <w:bCs/>
          <w:sz w:val="20"/>
          <w:szCs w:val="20"/>
          <w:lang w:eastAsia="ru-RU"/>
        </w:rPr>
        <w:t>ртал 202</w:t>
      </w:r>
      <w:r w:rsidR="0035611B">
        <w:rPr>
          <w:bCs/>
          <w:sz w:val="20"/>
          <w:szCs w:val="20"/>
          <w:lang w:eastAsia="ru-RU"/>
        </w:rPr>
        <w:t>4</w:t>
      </w:r>
      <w:r>
        <w:rPr>
          <w:bCs/>
          <w:sz w:val="20"/>
          <w:szCs w:val="20"/>
          <w:lang w:eastAsia="ru-RU"/>
        </w:rPr>
        <w:t xml:space="preserve"> года </w:t>
      </w:r>
    </w:p>
    <w:p w:rsidR="00097733" w:rsidRDefault="00097733" w:rsidP="00097733">
      <w:pPr>
        <w:adjustRightInd w:val="0"/>
        <w:ind w:firstLine="567"/>
        <w:jc w:val="both"/>
        <w:rPr>
          <w:bCs/>
          <w:sz w:val="20"/>
          <w:szCs w:val="20"/>
          <w:lang w:eastAsia="ru-RU"/>
        </w:rPr>
      </w:pPr>
      <w:r w:rsidRPr="00C735F3">
        <w:rPr>
          <w:bCs/>
          <w:sz w:val="20"/>
          <w:szCs w:val="20"/>
          <w:lang w:eastAsia="ru-RU"/>
        </w:rPr>
        <w:t xml:space="preserve">Срок исполнения контракта: </w:t>
      </w:r>
    </w:p>
    <w:p w:rsidR="00097733" w:rsidRDefault="00097733" w:rsidP="00097733">
      <w:pPr>
        <w:adjustRightInd w:val="0"/>
        <w:ind w:firstLine="567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Начало: </w:t>
      </w:r>
      <w:proofErr w:type="gramStart"/>
      <w:r w:rsidRPr="00C735F3">
        <w:rPr>
          <w:bCs/>
          <w:sz w:val="20"/>
          <w:szCs w:val="20"/>
          <w:lang w:eastAsia="ru-RU"/>
        </w:rPr>
        <w:t>с даты заключения</w:t>
      </w:r>
      <w:proofErr w:type="gramEnd"/>
      <w:r w:rsidRPr="00C735F3">
        <w:rPr>
          <w:bCs/>
          <w:sz w:val="20"/>
          <w:szCs w:val="20"/>
          <w:lang w:eastAsia="ru-RU"/>
        </w:rPr>
        <w:t xml:space="preserve"> контракта </w:t>
      </w:r>
    </w:p>
    <w:p w:rsidR="00097733" w:rsidRPr="00687851" w:rsidRDefault="00097733" w:rsidP="00097733">
      <w:pPr>
        <w:adjustRightInd w:val="0"/>
        <w:ind w:firstLine="567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Окончание работ: не </w:t>
      </w:r>
      <w:r w:rsidRPr="00335DA4">
        <w:rPr>
          <w:bCs/>
          <w:sz w:val="20"/>
          <w:szCs w:val="20"/>
          <w:lang w:eastAsia="ru-RU"/>
        </w:rPr>
        <w:t>позднее  20.03.202</w:t>
      </w:r>
      <w:r w:rsidR="0035611B" w:rsidRPr="00335DA4">
        <w:rPr>
          <w:bCs/>
          <w:sz w:val="20"/>
          <w:szCs w:val="20"/>
          <w:lang w:eastAsia="ru-RU"/>
        </w:rPr>
        <w:t>5</w:t>
      </w:r>
      <w:r w:rsidRPr="00335DA4">
        <w:rPr>
          <w:bCs/>
          <w:sz w:val="20"/>
          <w:szCs w:val="20"/>
          <w:lang w:eastAsia="ru-RU"/>
        </w:rPr>
        <w:t xml:space="preserve"> года.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097733" w:rsidRPr="00687851" w:rsidTr="007E34A1">
        <w:trPr>
          <w:trHeight w:val="375"/>
        </w:trPr>
        <w:tc>
          <w:tcPr>
            <w:tcW w:w="9654" w:type="dxa"/>
            <w:shd w:val="clear" w:color="auto" w:fill="FFFFFF"/>
            <w:vAlign w:val="center"/>
            <w:hideMark/>
          </w:tcPr>
          <w:p w:rsidR="00097733" w:rsidRPr="00687851" w:rsidRDefault="00097733" w:rsidP="00097733">
            <w:pPr>
              <w:numPr>
                <w:ilvl w:val="0"/>
                <w:numId w:val="4"/>
              </w:numPr>
              <w:ind w:right="204"/>
              <w:jc w:val="both"/>
              <w:rPr>
                <w:rFonts w:eastAsia="Lucida Sans Unicode"/>
                <w:kern w:val="2"/>
                <w:sz w:val="20"/>
                <w:szCs w:val="20"/>
                <w:lang w:eastAsia="ru-RU" w:bidi="hi-IN"/>
              </w:rPr>
            </w:pPr>
            <w:r w:rsidRPr="00687851">
              <w:rPr>
                <w:rFonts w:eastAsia="Lucida Sans Unicode"/>
                <w:b/>
                <w:kern w:val="2"/>
                <w:sz w:val="20"/>
                <w:szCs w:val="20"/>
                <w:lang w:eastAsia="ru-RU" w:bidi="hi-IN"/>
              </w:rPr>
              <w:t>Цель оказания услуг:</w:t>
            </w:r>
            <w:r w:rsidRPr="00687851">
              <w:rPr>
                <w:rFonts w:eastAsia="Lucida Sans Unicode"/>
                <w:kern w:val="2"/>
                <w:sz w:val="20"/>
                <w:szCs w:val="20"/>
                <w:lang w:eastAsia="ru-RU" w:bidi="hi-IN"/>
              </w:rPr>
              <w:t xml:space="preserve"> </w:t>
            </w:r>
            <w:r w:rsidRPr="00687851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Целью обязательного аудита бухгалтерской (финансовой) отчетности ГУП «</w:t>
            </w:r>
            <w:r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ФЖС РБ»</w:t>
            </w:r>
            <w:r w:rsidRPr="00687851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(далее – Предприятие) является выражение мнения аудитора о достоверности бухгалтерской (финансовой) отчетности Предприятия за 202</w:t>
            </w:r>
            <w:r w:rsidR="0035611B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>4</w:t>
            </w:r>
            <w:r w:rsidRPr="00687851">
              <w:rPr>
                <w:rFonts w:eastAsia="Lucida Sans Unicode"/>
                <w:kern w:val="2"/>
                <w:sz w:val="20"/>
                <w:szCs w:val="20"/>
                <w:lang w:eastAsia="hi-IN" w:bidi="hi-IN"/>
              </w:rPr>
              <w:t xml:space="preserve"> год</w:t>
            </w:r>
            <w:r w:rsidRPr="00687851">
              <w:rPr>
                <w:rFonts w:eastAsia="Lucida Sans Unicode"/>
                <w:kern w:val="2"/>
                <w:sz w:val="20"/>
                <w:szCs w:val="20"/>
                <w:lang w:eastAsia="ru-RU" w:bidi="hi-IN"/>
              </w:rPr>
              <w:t>.</w:t>
            </w:r>
          </w:p>
          <w:p w:rsidR="00097733" w:rsidRPr="00687851" w:rsidRDefault="00097733" w:rsidP="00097733">
            <w:pPr>
              <w:numPr>
                <w:ilvl w:val="0"/>
                <w:numId w:val="4"/>
              </w:numPr>
              <w:ind w:right="204"/>
              <w:jc w:val="both"/>
              <w:rPr>
                <w:sz w:val="20"/>
                <w:szCs w:val="20"/>
                <w:lang w:val="en-US" w:eastAsia="ru-RU"/>
              </w:rPr>
            </w:pPr>
            <w:r w:rsidRPr="008865B2">
              <w:rPr>
                <w:b/>
                <w:sz w:val="20"/>
                <w:szCs w:val="20"/>
                <w:lang w:eastAsia="ru-RU"/>
              </w:rPr>
              <w:t>Место оказания услуги</w:t>
            </w:r>
            <w:r w:rsidRPr="008865B2">
              <w:rPr>
                <w:sz w:val="20"/>
                <w:szCs w:val="20"/>
                <w:lang w:eastAsia="ru-RU"/>
              </w:rPr>
              <w:t xml:space="preserve">: по месту нахождения Заказчика (г. Уфа, ул. </w:t>
            </w:r>
            <w:proofErr w:type="spellStart"/>
            <w:r w:rsidRPr="008865B2">
              <w:rPr>
                <w:sz w:val="20"/>
                <w:szCs w:val="20"/>
                <w:lang w:val="en-US" w:eastAsia="ru-RU"/>
              </w:rPr>
              <w:t>Ленина</w:t>
            </w:r>
            <w:proofErr w:type="spellEnd"/>
            <w:r w:rsidRPr="008865B2">
              <w:rPr>
                <w:sz w:val="20"/>
                <w:szCs w:val="20"/>
                <w:lang w:val="en-US" w:eastAsia="ru-RU"/>
              </w:rPr>
              <w:t xml:space="preserve"> д.5/3)  и </w:t>
            </w:r>
            <w:proofErr w:type="spellStart"/>
            <w:r w:rsidRPr="008865B2">
              <w:rPr>
                <w:sz w:val="20"/>
                <w:szCs w:val="20"/>
                <w:lang w:val="en-US" w:eastAsia="ru-RU"/>
              </w:rPr>
              <w:t>Исполнителя</w:t>
            </w:r>
            <w:proofErr w:type="spellEnd"/>
            <w:r w:rsidRPr="008865B2">
              <w:rPr>
                <w:sz w:val="20"/>
                <w:szCs w:val="20"/>
                <w:lang w:val="en-US"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97733" w:rsidRPr="008865B2" w:rsidRDefault="00097733" w:rsidP="00097733">
      <w:pPr>
        <w:shd w:val="clear" w:color="auto" w:fill="FFFFFF"/>
        <w:tabs>
          <w:tab w:val="num" w:pos="0"/>
          <w:tab w:val="left" w:pos="1128"/>
        </w:tabs>
        <w:ind w:right="-5" w:firstLine="360"/>
        <w:contextualSpacing/>
        <w:jc w:val="both"/>
        <w:rPr>
          <w:bCs/>
          <w:sz w:val="20"/>
          <w:szCs w:val="20"/>
          <w:lang w:eastAsia="ru-RU"/>
        </w:rPr>
      </w:pPr>
      <w:r w:rsidRPr="008865B2">
        <w:rPr>
          <w:bCs/>
          <w:sz w:val="20"/>
          <w:szCs w:val="20"/>
          <w:lang w:eastAsia="ru-RU"/>
        </w:rPr>
        <w:t>Проведение аудиторской проверки осуществляется в следующем порядке: не менее 90% общего объема чел</w:t>
      </w:r>
      <w:proofErr w:type="gramStart"/>
      <w:r w:rsidRPr="008865B2">
        <w:rPr>
          <w:bCs/>
          <w:sz w:val="20"/>
          <w:szCs w:val="20"/>
          <w:lang w:eastAsia="ru-RU"/>
        </w:rPr>
        <w:t>.-</w:t>
      </w:r>
      <w:proofErr w:type="gramEnd"/>
      <w:r w:rsidRPr="008865B2">
        <w:rPr>
          <w:bCs/>
          <w:sz w:val="20"/>
          <w:szCs w:val="20"/>
          <w:lang w:eastAsia="ru-RU"/>
        </w:rPr>
        <w:t>час., затраченных на выполнение работ по настоящему договору в здании Заказчика по адресу: г. Уфа, ул. Ленина д.5/3.</w:t>
      </w:r>
    </w:p>
    <w:p w:rsidR="00097733" w:rsidRDefault="00097733" w:rsidP="00097733">
      <w:pPr>
        <w:pStyle w:val="a5"/>
        <w:numPr>
          <w:ilvl w:val="0"/>
          <w:numId w:val="4"/>
        </w:numPr>
        <w:shd w:val="clear" w:color="auto" w:fill="FFFFFF"/>
        <w:contextualSpacing/>
        <w:rPr>
          <w:bCs/>
          <w:sz w:val="20"/>
          <w:szCs w:val="20"/>
          <w:lang w:eastAsia="ru-RU"/>
        </w:rPr>
      </w:pPr>
      <w:r w:rsidRPr="008865B2">
        <w:rPr>
          <w:bCs/>
          <w:sz w:val="20"/>
          <w:szCs w:val="20"/>
          <w:lang w:eastAsia="ru-RU"/>
        </w:rPr>
        <w:t xml:space="preserve">По окончанию работ Заказчику </w:t>
      </w:r>
      <w:proofErr w:type="gramStart"/>
      <w:r w:rsidRPr="008865B2">
        <w:rPr>
          <w:bCs/>
          <w:sz w:val="20"/>
          <w:szCs w:val="20"/>
          <w:lang w:eastAsia="ru-RU"/>
        </w:rPr>
        <w:t>предоставляется аудиторское заключение</w:t>
      </w:r>
      <w:proofErr w:type="gramEnd"/>
      <w:r w:rsidRPr="008865B2">
        <w:rPr>
          <w:bCs/>
          <w:sz w:val="20"/>
          <w:szCs w:val="20"/>
          <w:lang w:eastAsia="ru-RU"/>
        </w:rPr>
        <w:t xml:space="preserve">, отчет (письменная информация) аудитора  и отчет о выполнении специального аудиторского задания  в трех экземплярах и в электронном виде до </w:t>
      </w:r>
      <w:r>
        <w:rPr>
          <w:bCs/>
          <w:sz w:val="20"/>
          <w:szCs w:val="20"/>
          <w:lang w:eastAsia="ru-RU"/>
        </w:rPr>
        <w:t>2</w:t>
      </w:r>
      <w:r w:rsidRPr="008865B2">
        <w:rPr>
          <w:bCs/>
          <w:sz w:val="20"/>
          <w:szCs w:val="20"/>
          <w:lang w:eastAsia="ru-RU"/>
        </w:rPr>
        <w:t>0 марта 202</w:t>
      </w:r>
      <w:r w:rsidR="009F113F">
        <w:rPr>
          <w:bCs/>
          <w:sz w:val="20"/>
          <w:szCs w:val="20"/>
          <w:lang w:eastAsia="ru-RU"/>
        </w:rPr>
        <w:t>5</w:t>
      </w:r>
      <w:r w:rsidRPr="008865B2">
        <w:rPr>
          <w:bCs/>
          <w:sz w:val="20"/>
          <w:szCs w:val="20"/>
          <w:lang w:eastAsia="ru-RU"/>
        </w:rPr>
        <w:t xml:space="preserve"> года.</w:t>
      </w:r>
    </w:p>
    <w:p w:rsidR="00097733" w:rsidRPr="002C1292" w:rsidRDefault="00097733" w:rsidP="00097733">
      <w:pPr>
        <w:pStyle w:val="a6"/>
        <w:widowControl/>
        <w:numPr>
          <w:ilvl w:val="0"/>
          <w:numId w:val="4"/>
        </w:numPr>
        <w:rPr>
          <w:rFonts w:ascii="Times New Roman" w:hAnsi="Times New Roman"/>
          <w:bCs/>
          <w:sz w:val="20"/>
          <w:szCs w:val="20"/>
          <w:lang w:val="ru-RU"/>
        </w:rPr>
      </w:pPr>
      <w:r w:rsidRPr="002C1292">
        <w:rPr>
          <w:rFonts w:ascii="Times New Roman" w:hAnsi="Times New Roman"/>
          <w:bCs/>
          <w:sz w:val="20"/>
          <w:szCs w:val="20"/>
          <w:lang w:val="ru-RU"/>
        </w:rPr>
        <w:t>Содержание и объем работ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72"/>
        <w:gridCol w:w="7910"/>
      </w:tblGrid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 </w:t>
            </w:r>
          </w:p>
        </w:tc>
      </w:tr>
      <w:tr w:rsidR="00130B6D" w:rsidRPr="006E7FD5" w:rsidTr="00CC731D">
        <w:trPr>
          <w:trHeight w:val="322"/>
        </w:trPr>
        <w:tc>
          <w:tcPr>
            <w:tcW w:w="2772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6E7FD5">
              <w:rPr>
                <w:bCs/>
                <w:kern w:val="1"/>
                <w:sz w:val="22"/>
                <w:szCs w:val="22"/>
                <w:lang w:eastAsia="ar-SA"/>
              </w:rPr>
              <w:t>Аудиторские процедуры</w:t>
            </w:r>
          </w:p>
        </w:tc>
        <w:tc>
          <w:tcPr>
            <w:tcW w:w="7910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6E7FD5">
              <w:rPr>
                <w:bCs/>
                <w:kern w:val="1"/>
                <w:sz w:val="22"/>
                <w:szCs w:val="22"/>
                <w:lang w:eastAsia="ar-SA"/>
              </w:rPr>
              <w:t>Наименование подзадачи / методика проверки</w:t>
            </w:r>
          </w:p>
        </w:tc>
      </w:tr>
      <w:tr w:rsidR="00130B6D" w:rsidRPr="006E7FD5" w:rsidTr="00CC731D">
        <w:trPr>
          <w:trHeight w:val="322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6E7FD5">
              <w:rPr>
                <w:b/>
                <w:bCs/>
                <w:kern w:val="1"/>
                <w:sz w:val="22"/>
                <w:szCs w:val="22"/>
                <w:lang w:eastAsia="ar-SA"/>
              </w:rPr>
              <w:t>Основное техническое задание</w:t>
            </w:r>
          </w:p>
        </w:tc>
      </w:tr>
      <w:tr w:rsidR="00130B6D" w:rsidRPr="006E7FD5" w:rsidTr="00CC731D">
        <w:trPr>
          <w:trHeight w:val="1125"/>
        </w:trPr>
        <w:tc>
          <w:tcPr>
            <w:tcW w:w="2772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учетной политики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Правильность применения и недостатки учетной политики, наличие рабочего плана счетов, первичных учетных документов, правильность отражения в бухгалтерском учете хозяйственных операций и т. д.</w:t>
            </w:r>
          </w:p>
        </w:tc>
      </w:tr>
      <w:tr w:rsidR="00130B6D" w:rsidRPr="006E7FD5" w:rsidTr="006E7FD5">
        <w:trPr>
          <w:trHeight w:val="657"/>
        </w:trPr>
        <w:tc>
          <w:tcPr>
            <w:tcW w:w="2772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учредительных и регистрационных документов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Проверка наличия необходимых документов (лицензий, свидетельств, разрешений)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Проверка Устава предприятия на соответствие </w:t>
            </w:r>
            <w:proofErr w:type="gramStart"/>
            <w:r w:rsidRPr="006E7FD5">
              <w:rPr>
                <w:kern w:val="1"/>
                <w:sz w:val="22"/>
                <w:szCs w:val="22"/>
                <w:lang w:eastAsia="ar-SA"/>
              </w:rPr>
              <w:t>типовому</w:t>
            </w:r>
            <w:proofErr w:type="gramEnd"/>
          </w:p>
        </w:tc>
      </w:tr>
      <w:tr w:rsidR="00130B6D" w:rsidRPr="006E7FD5" w:rsidTr="006E7FD5">
        <w:trPr>
          <w:trHeight w:val="1510"/>
        </w:trPr>
        <w:tc>
          <w:tcPr>
            <w:tcW w:w="2772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</w:t>
            </w:r>
            <w:proofErr w:type="spellStart"/>
            <w:r w:rsidRPr="006E7FD5">
              <w:rPr>
                <w:kern w:val="1"/>
                <w:sz w:val="22"/>
                <w:szCs w:val="22"/>
                <w:lang w:eastAsia="ar-SA"/>
              </w:rPr>
              <w:t>внеоборотных</w:t>
            </w:r>
            <w:proofErr w:type="spellEnd"/>
            <w:r w:rsidRPr="006E7FD5">
              <w:rPr>
                <w:kern w:val="1"/>
                <w:sz w:val="22"/>
                <w:szCs w:val="22"/>
                <w:lang w:eastAsia="ar-SA"/>
              </w:rPr>
              <w:t xml:space="preserve"> активов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основных средств и нематериальных активов / Правильность и своевременность зачисления объектов в состав основных средств и нематериальных активов. Источники и цель приобретения, правильность ведения аналитического учета, начисления амортизации, отнесения затрат на ремонт, отражения операций по реализации, передаче в аренду (форма договора, размеры выплат), залог, взносу в качестве вклада и т. д.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доходных вложений в материальные ценности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незавершенного строительства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отложенных налоговых активов и обязательств</w:t>
            </w:r>
          </w:p>
        </w:tc>
      </w:tr>
      <w:tr w:rsidR="00130B6D" w:rsidRPr="006E7FD5" w:rsidTr="00CC731D">
        <w:trPr>
          <w:trHeight w:val="750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Проверка существенных хозяйственных операций с объектами основных и нематериальных активов</w:t>
            </w:r>
          </w:p>
        </w:tc>
      </w:tr>
      <w:tr w:rsidR="00130B6D" w:rsidRPr="006E7FD5" w:rsidTr="006E7FD5">
        <w:trPr>
          <w:trHeight w:val="609"/>
        </w:trPr>
        <w:tc>
          <w:tcPr>
            <w:tcW w:w="2772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производственных запасов и затрат на производство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материальных запасов / Правильность применяемой методики оценки, учет движения на складах, отражение в учете потерь, недостач и хищений</w:t>
            </w:r>
          </w:p>
        </w:tc>
      </w:tr>
      <w:tr w:rsidR="00130B6D" w:rsidRPr="006E7FD5" w:rsidTr="006E7FD5">
        <w:trPr>
          <w:trHeight w:val="420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затрат на производство / Правильность списания на затраты производства</w:t>
            </w:r>
          </w:p>
        </w:tc>
      </w:tr>
      <w:tr w:rsidR="00130B6D" w:rsidRPr="006E7FD5" w:rsidTr="006E7FD5">
        <w:trPr>
          <w:trHeight w:val="554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расходов будущих периодов / Обоснованность отражения и списания расходов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готовой продукции </w:t>
            </w:r>
            <w:r w:rsidRPr="006E7FD5">
              <w:rPr>
                <w:kern w:val="1"/>
                <w:sz w:val="22"/>
                <w:szCs w:val="22"/>
                <w:lang w:eastAsia="ar-SA"/>
              </w:rPr>
              <w:lastRenderedPageBreak/>
              <w:t xml:space="preserve">и товаров 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lastRenderedPageBreak/>
              <w:t>Аудит готовой продукции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расходов на продажу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товаров отгруженных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товаров и торговой наценки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денежных средств 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кассовых операций / Правильность ведения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операций по расчетным счетам / Надежность кредитной организации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операций по валютным счетам / Регулирование и контроль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операций  по специальным счетам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денежных сре</w:t>
            </w:r>
            <w:proofErr w:type="gramStart"/>
            <w:r w:rsidRPr="006E7FD5">
              <w:rPr>
                <w:kern w:val="1"/>
                <w:sz w:val="22"/>
                <w:szCs w:val="22"/>
                <w:lang w:eastAsia="ar-SA"/>
              </w:rPr>
              <w:t>дств в п</w:t>
            </w:r>
            <w:proofErr w:type="gramEnd"/>
            <w:r w:rsidRPr="006E7FD5">
              <w:rPr>
                <w:kern w:val="1"/>
                <w:sz w:val="22"/>
                <w:szCs w:val="22"/>
                <w:lang w:eastAsia="ar-SA"/>
              </w:rPr>
              <w:t>ути</w:t>
            </w:r>
          </w:p>
        </w:tc>
      </w:tr>
      <w:tr w:rsidR="00130B6D" w:rsidRPr="006E7FD5" w:rsidTr="006E7FD5">
        <w:trPr>
          <w:trHeight w:val="1019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финансовых вложений / Правильность оценки к учету, реализации, погашения и иных направлений выбытия, предполагаемая доходность, отражение в учете, правильность оформления векселей, законность приобретения, возможность взыскания, обеспеченности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резервов под обесценение вложений в ценные бумаги</w:t>
            </w:r>
          </w:p>
        </w:tc>
      </w:tr>
      <w:tr w:rsidR="00130B6D" w:rsidRPr="006E7FD5" w:rsidTr="006E7FD5">
        <w:trPr>
          <w:trHeight w:val="1592"/>
        </w:trPr>
        <w:tc>
          <w:tcPr>
            <w:tcW w:w="2772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расчетов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расчетов с поставщиками и подрядчиками, покупателями и заказчиками, дебиторами и кредиторами / Аналитический учет по контрагентам, анализ с разбивкой по срокам и качеству (сомнительная, безнадежная и т. д.), в том числе по просроченной задолженности (претензионная работа, предполагаемый исход судебного разбирательства, правомерность списания), учет </w:t>
            </w:r>
            <w:proofErr w:type="spellStart"/>
            <w:r w:rsidRPr="006E7FD5">
              <w:rPr>
                <w:kern w:val="1"/>
                <w:sz w:val="22"/>
                <w:szCs w:val="22"/>
                <w:lang w:eastAsia="ar-SA"/>
              </w:rPr>
              <w:t>неденежных</w:t>
            </w:r>
            <w:proofErr w:type="spellEnd"/>
            <w:r w:rsidRPr="006E7FD5">
              <w:rPr>
                <w:kern w:val="1"/>
                <w:sz w:val="22"/>
                <w:szCs w:val="22"/>
                <w:lang w:eastAsia="ar-SA"/>
              </w:rPr>
              <w:t xml:space="preserve"> форм расчетов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резервов по сомнительным долгам </w:t>
            </w:r>
          </w:p>
        </w:tc>
      </w:tr>
      <w:tr w:rsidR="00130B6D" w:rsidRPr="006E7FD5" w:rsidTr="006E7FD5">
        <w:trPr>
          <w:trHeight w:val="742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расчетов по кредитам и займам / оценка объема заемных обязательств по суммам и срока для рублевых и валютных средств, правильность и своевременность начисления процентов</w:t>
            </w:r>
          </w:p>
        </w:tc>
      </w:tr>
      <w:tr w:rsidR="00130B6D" w:rsidRPr="006E7FD5" w:rsidTr="00CC731D">
        <w:trPr>
          <w:trHeight w:val="750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расчетов с бюджетом / Аудит налоговых обязательств и начислений, правильность определения налогооблагаемой базы</w:t>
            </w:r>
          </w:p>
        </w:tc>
      </w:tr>
      <w:tr w:rsidR="00130B6D" w:rsidRPr="006E7FD5" w:rsidTr="006E7FD5">
        <w:trPr>
          <w:trHeight w:val="1046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расчетов по оплате труда и взносам во внебюджетные фонды / Правильность и своевременность начисления и выплаты заработной платы, удержания и уплаты подоходного налога, расчет начислений во внебюджетные фонды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расчетов с подотчетными лицами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расчетов с учредителями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расчетов по претензиям и возмещению материального ущерба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внутрихозяйственных расчетов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прочих расчетов с персоналом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расчетов по совместной деятельности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капитала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уставного капитала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резервного капитала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добавочного капитала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нераспределенной прибыли (непокрытого убытка) 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целевого финансирования (анализ, использование целевых средств) </w:t>
            </w:r>
          </w:p>
        </w:tc>
      </w:tr>
      <w:tr w:rsidR="00130B6D" w:rsidRPr="006E7FD5" w:rsidTr="006E7FD5">
        <w:trPr>
          <w:trHeight w:val="726"/>
        </w:trPr>
        <w:tc>
          <w:tcPr>
            <w:tcW w:w="2772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формирования финансовых результатов и распределения прибыли 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формирования финансового результата по видам деятельности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Аудит </w:t>
            </w:r>
            <w:proofErr w:type="spellStart"/>
            <w:r w:rsidRPr="006E7FD5">
              <w:rPr>
                <w:kern w:val="1"/>
                <w:sz w:val="22"/>
                <w:szCs w:val="22"/>
                <w:lang w:eastAsia="ar-SA"/>
              </w:rPr>
              <w:t>забалансовых</w:t>
            </w:r>
            <w:proofErr w:type="spellEnd"/>
            <w:r w:rsidRPr="006E7FD5">
              <w:rPr>
                <w:kern w:val="1"/>
                <w:sz w:val="22"/>
                <w:szCs w:val="22"/>
                <w:lang w:eastAsia="ar-SA"/>
              </w:rPr>
              <w:t xml:space="preserve"> счетов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001 «Арендованные основные средства»</w:t>
            </w:r>
          </w:p>
        </w:tc>
      </w:tr>
      <w:tr w:rsidR="00130B6D" w:rsidRPr="006E7FD5" w:rsidTr="00CC731D">
        <w:trPr>
          <w:trHeight w:val="750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002 «Товарно-материальные ценности, принятые на ответственное хранение»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003 «Материалы, принятые в переработку»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004 «Товары, принятые на комиссию»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005 «Оборудование, принятое для монтажа»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006 «Бланки строгой отчетности»</w:t>
            </w:r>
          </w:p>
        </w:tc>
      </w:tr>
      <w:tr w:rsidR="00130B6D" w:rsidRPr="006E7FD5" w:rsidTr="00CC731D">
        <w:trPr>
          <w:trHeight w:val="750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007 «Списание в убыток задолженности неплатежеспособных дебиторов»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008 «Обеспечения обязательств и платежей полученные»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009 «Обеспечения обязательств и платежей выданные»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010 «Износ основных средств»</w:t>
            </w:r>
          </w:p>
        </w:tc>
      </w:tr>
      <w:tr w:rsidR="00130B6D" w:rsidRPr="006E7FD5" w:rsidTr="00CC731D">
        <w:trPr>
          <w:trHeight w:val="37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счета 011 «Основные средства, сданные в аренду»</w:t>
            </w:r>
          </w:p>
        </w:tc>
      </w:tr>
      <w:tr w:rsidR="00130B6D" w:rsidRPr="006E7FD5" w:rsidTr="006E7FD5">
        <w:trPr>
          <w:trHeight w:val="3241"/>
        </w:trPr>
        <w:tc>
          <w:tcPr>
            <w:tcW w:w="2772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Проверка соблюдения  Предприятием требований Федерального закона от 07.08.2001 № 115-ФЗ  «О противодействии  легализации  (отмыванию) доходов, полученных преступным путем, и финансированию терроризма»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1. Проверка наличия услуг, характер которых не определен  либо вызывает сомнение</w:t>
            </w:r>
            <w:r w:rsidRPr="006E7FD5">
              <w:rPr>
                <w:kern w:val="1"/>
                <w:sz w:val="22"/>
                <w:szCs w:val="22"/>
                <w:lang w:eastAsia="ar-SA"/>
              </w:rPr>
              <w:br/>
              <w:t xml:space="preserve">2. Проверка наличия выданных займов внешним консультантам, связанным сторонам и </w:t>
            </w:r>
            <w:proofErr w:type="spellStart"/>
            <w:r w:rsidRPr="006E7FD5">
              <w:rPr>
                <w:kern w:val="1"/>
                <w:sz w:val="22"/>
                <w:szCs w:val="22"/>
                <w:lang w:eastAsia="ar-SA"/>
              </w:rPr>
              <w:t>гос</w:t>
            </w:r>
            <w:proofErr w:type="gramStart"/>
            <w:r w:rsidRPr="006E7FD5">
              <w:rPr>
                <w:kern w:val="1"/>
                <w:sz w:val="22"/>
                <w:szCs w:val="22"/>
                <w:lang w:eastAsia="ar-SA"/>
              </w:rPr>
              <w:t>.с</w:t>
            </w:r>
            <w:proofErr w:type="gramEnd"/>
            <w:r w:rsidRPr="006E7FD5">
              <w:rPr>
                <w:kern w:val="1"/>
                <w:sz w:val="22"/>
                <w:szCs w:val="22"/>
                <w:lang w:eastAsia="ar-SA"/>
              </w:rPr>
              <w:t>лужашим</w:t>
            </w:r>
            <w:proofErr w:type="spellEnd"/>
            <w:r w:rsidRPr="006E7FD5">
              <w:rPr>
                <w:kern w:val="1"/>
                <w:sz w:val="22"/>
                <w:szCs w:val="22"/>
                <w:lang w:eastAsia="ar-SA"/>
              </w:rPr>
              <w:t xml:space="preserve"> на льготных условиях </w:t>
            </w:r>
            <w:r w:rsidRPr="006E7FD5">
              <w:rPr>
                <w:kern w:val="1"/>
                <w:sz w:val="22"/>
                <w:szCs w:val="22"/>
                <w:lang w:eastAsia="ar-SA"/>
              </w:rPr>
              <w:br/>
              <w:t xml:space="preserve">3. Проверка наличия выплат вознаграждений  посредникам, размер которых превышает обычную  для данного </w:t>
            </w:r>
            <w:proofErr w:type="spellStart"/>
            <w:r w:rsidRPr="006E7FD5">
              <w:rPr>
                <w:kern w:val="1"/>
                <w:sz w:val="22"/>
                <w:szCs w:val="22"/>
                <w:lang w:eastAsia="ar-SA"/>
              </w:rPr>
              <w:t>аудируемого</w:t>
            </w:r>
            <w:proofErr w:type="spellEnd"/>
            <w:r w:rsidRPr="006E7FD5">
              <w:rPr>
                <w:kern w:val="1"/>
                <w:sz w:val="22"/>
                <w:szCs w:val="22"/>
                <w:lang w:eastAsia="ar-SA"/>
              </w:rPr>
              <w:t xml:space="preserve"> лица плату, либо обычную для данного вида услуг в отрасли, в которой </w:t>
            </w:r>
            <w:proofErr w:type="spellStart"/>
            <w:r w:rsidRPr="006E7FD5">
              <w:rPr>
                <w:kern w:val="1"/>
                <w:sz w:val="22"/>
                <w:szCs w:val="22"/>
                <w:lang w:eastAsia="ar-SA"/>
              </w:rPr>
              <w:t>аудируемое</w:t>
            </w:r>
            <w:proofErr w:type="spellEnd"/>
            <w:r w:rsidRPr="006E7FD5">
              <w:rPr>
                <w:kern w:val="1"/>
                <w:sz w:val="22"/>
                <w:szCs w:val="22"/>
                <w:lang w:eastAsia="ar-SA"/>
              </w:rPr>
              <w:t xml:space="preserve"> лицо ведет деятельность</w:t>
            </w:r>
            <w:r w:rsidRPr="006E7FD5">
              <w:rPr>
                <w:kern w:val="1"/>
                <w:sz w:val="22"/>
                <w:szCs w:val="22"/>
                <w:lang w:eastAsia="ar-SA"/>
              </w:rPr>
              <w:br/>
              <w:t>4. Проверка наличия закупок по ценам, значительно отличающимся от рыночных</w:t>
            </w:r>
            <w:r w:rsidRPr="006E7FD5">
              <w:rPr>
                <w:kern w:val="1"/>
                <w:sz w:val="22"/>
                <w:szCs w:val="22"/>
                <w:lang w:eastAsia="ar-SA"/>
              </w:rPr>
              <w:br/>
              <w:t>5. Проверка наличия сомнительных платежей наличными</w:t>
            </w:r>
            <w:r w:rsidRPr="006E7FD5">
              <w:rPr>
                <w:kern w:val="1"/>
                <w:sz w:val="22"/>
                <w:szCs w:val="22"/>
                <w:lang w:eastAsia="ar-SA"/>
              </w:rPr>
              <w:br/>
              <w:t>6. Отражение  обязательств, объект которых неверно идентифицирован</w:t>
            </w:r>
            <w:r w:rsidRPr="006E7FD5">
              <w:rPr>
                <w:kern w:val="1"/>
                <w:sz w:val="22"/>
                <w:szCs w:val="22"/>
                <w:lang w:eastAsia="ar-SA"/>
              </w:rPr>
              <w:br/>
              <w:t xml:space="preserve">7. Наличие учета хозяйственных операций по несуществующим расходам </w:t>
            </w:r>
            <w:r w:rsidRPr="006E7FD5">
              <w:rPr>
                <w:kern w:val="1"/>
                <w:sz w:val="22"/>
                <w:szCs w:val="22"/>
                <w:lang w:eastAsia="ar-SA"/>
              </w:rPr>
              <w:br/>
              <w:t xml:space="preserve">8. Установление фактов намеренного  уничтожения  бухгалтерской документации ранее сроков, установленных законодательством </w:t>
            </w:r>
          </w:p>
        </w:tc>
      </w:tr>
      <w:tr w:rsidR="00130B6D" w:rsidRPr="006E7FD5" w:rsidTr="006E7FD5">
        <w:trPr>
          <w:trHeight w:val="793"/>
        </w:trPr>
        <w:tc>
          <w:tcPr>
            <w:tcW w:w="2772" w:type="dxa"/>
            <w:vMerge w:val="restart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Контроль качества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а) Проверка соблюдения полноты выполнения аудиторских процедур в соответствии с внутрифирменными стандартами, наличия аудиторских доказательств </w:t>
            </w:r>
          </w:p>
        </w:tc>
      </w:tr>
      <w:tr w:rsidR="00130B6D" w:rsidRPr="006E7FD5" w:rsidTr="006E7FD5">
        <w:trPr>
          <w:trHeight w:val="1065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б) Проверка соблюдения плана и программы аудита, обоснованности мнения, выражаемого в аудиторском заключении. Проверка соблюдения требований Технического задания, Федеральных стандартов аудита, Внутрифирменных стандартов аудита. Проверка качества рабочих и отчетных материалов </w:t>
            </w:r>
            <w:r w:rsidR="0035611B" w:rsidRPr="006E7FD5">
              <w:rPr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30B6D" w:rsidRPr="006E7FD5" w:rsidTr="00CC731D">
        <w:trPr>
          <w:trHeight w:val="750"/>
        </w:trPr>
        <w:tc>
          <w:tcPr>
            <w:tcW w:w="2772" w:type="dxa"/>
            <w:vMerge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в) Проверка полноты и правильности формирования письменной информац</w:t>
            </w:r>
            <w:proofErr w:type="gramStart"/>
            <w:r w:rsidRPr="006E7FD5">
              <w:rPr>
                <w:kern w:val="1"/>
                <w:sz w:val="22"/>
                <w:szCs w:val="22"/>
                <w:lang w:eastAsia="ar-SA"/>
              </w:rPr>
              <w:t>ии и ау</w:t>
            </w:r>
            <w:proofErr w:type="gramEnd"/>
            <w:r w:rsidRPr="006E7FD5">
              <w:rPr>
                <w:kern w:val="1"/>
                <w:sz w:val="22"/>
                <w:szCs w:val="22"/>
                <w:lang w:eastAsia="ar-SA"/>
              </w:rPr>
              <w:t>диторского заключения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6E7FD5">
              <w:rPr>
                <w:b/>
                <w:bCs/>
                <w:kern w:val="1"/>
                <w:sz w:val="22"/>
                <w:szCs w:val="22"/>
                <w:lang w:eastAsia="ar-SA"/>
              </w:rPr>
              <w:t>Специальное аудиторское задание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Принятие мер по устранению замечаний предшествующей аудиторской проверки</w:t>
            </w:r>
          </w:p>
        </w:tc>
      </w:tr>
      <w:tr w:rsidR="00130B6D" w:rsidRPr="006E7FD5" w:rsidTr="006E7FD5">
        <w:trPr>
          <w:trHeight w:val="1069"/>
        </w:trPr>
        <w:tc>
          <w:tcPr>
            <w:tcW w:w="2772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Участие аудитора в инвентаризации перед составлением годовой бухгалтерской отчетности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Правильность проведения инвентаризации, оформления результатов и отражения их в бухгалтерском учете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эффективности использования имущества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эффективности использования прочего имущества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хозяйственных договоров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Анализ сделок, совершаемых предприятием </w:t>
            </w:r>
          </w:p>
        </w:tc>
      </w:tr>
      <w:tr w:rsidR="00130B6D" w:rsidRPr="006E7FD5" w:rsidTr="006E7FD5">
        <w:trPr>
          <w:trHeight w:val="723"/>
        </w:trPr>
        <w:tc>
          <w:tcPr>
            <w:tcW w:w="2772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Проверка соблюдения норм трудового законодательства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Внутренние документы предприятия, учет рабочего времени и выработки, форм и систем оплаты труда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Проверка Трудового договора руководителя предприятия на соответствие </w:t>
            </w:r>
            <w:proofErr w:type="gramStart"/>
            <w:r w:rsidRPr="006E7FD5">
              <w:rPr>
                <w:kern w:val="1"/>
                <w:sz w:val="22"/>
                <w:szCs w:val="22"/>
                <w:lang w:eastAsia="ar-SA"/>
              </w:rPr>
              <w:t>типовому</w:t>
            </w:r>
            <w:proofErr w:type="gramEnd"/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Проверка оплаты труда руководителя предприятия на соответствие действующему законодательству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Анализ хозяйственных операций между контрагентами по признакам </w:t>
            </w:r>
            <w:proofErr w:type="spellStart"/>
            <w:r w:rsidRPr="006E7FD5">
              <w:rPr>
                <w:kern w:val="1"/>
                <w:sz w:val="22"/>
                <w:szCs w:val="22"/>
                <w:lang w:eastAsia="ar-SA"/>
              </w:rPr>
              <w:t>аффилированности</w:t>
            </w:r>
            <w:proofErr w:type="spellEnd"/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lastRenderedPageBreak/>
              <w:t>Анализ формирования финансового результата по видам деятельности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Анализ формирования и использования фондов 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заимствований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формирования резерва по сомнительным долгам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эффективности долгосрочных финансовых вложений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судебных разбиратель</w:t>
            </w:r>
            <w:proofErr w:type="gramStart"/>
            <w:r w:rsidRPr="006E7FD5">
              <w:rPr>
                <w:kern w:val="1"/>
                <w:sz w:val="22"/>
                <w:szCs w:val="22"/>
                <w:lang w:eastAsia="ar-SA"/>
              </w:rPr>
              <w:t>ств пр</w:t>
            </w:r>
            <w:proofErr w:type="gramEnd"/>
            <w:r w:rsidRPr="006E7FD5">
              <w:rPr>
                <w:kern w:val="1"/>
                <w:sz w:val="22"/>
                <w:szCs w:val="22"/>
                <w:lang w:eastAsia="ar-SA"/>
              </w:rPr>
              <w:t>едприятия</w:t>
            </w:r>
          </w:p>
        </w:tc>
      </w:tr>
      <w:tr w:rsidR="00130B6D" w:rsidRPr="006E7FD5" w:rsidTr="00CC731D">
        <w:trPr>
          <w:trHeight w:val="375"/>
        </w:trPr>
        <w:tc>
          <w:tcPr>
            <w:tcW w:w="10682" w:type="dxa"/>
            <w:gridSpan w:val="2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финансово-хозяйственной деятельности предприятия и предложения по дальнейшему развитию предприятия</w:t>
            </w:r>
          </w:p>
        </w:tc>
      </w:tr>
      <w:tr w:rsidR="00130B6D" w:rsidRPr="006E7FD5" w:rsidTr="006E7FD5">
        <w:trPr>
          <w:trHeight w:val="1129"/>
        </w:trPr>
        <w:tc>
          <w:tcPr>
            <w:tcW w:w="2772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Аудит отчетности предприятия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достоверности отчетности, предоставляемой собственнику, в соответствии с Постановлением Правительства РБ от 10.06.2013 № 237, сопоставление форм бухгалтерской отчетности с данными, отраженными в синтетическом и аналитическом учете</w:t>
            </w:r>
          </w:p>
        </w:tc>
      </w:tr>
      <w:tr w:rsidR="00130B6D" w:rsidRPr="006E7FD5" w:rsidTr="006E7FD5">
        <w:trPr>
          <w:trHeight w:val="563"/>
        </w:trPr>
        <w:tc>
          <w:tcPr>
            <w:tcW w:w="2772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доходов предприятия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Правильность, полнота и своевременность отражения, оценка прибыльности по видам деятельности, структура выручки, анализ доходов будущих периодов</w:t>
            </w:r>
          </w:p>
        </w:tc>
      </w:tr>
      <w:tr w:rsidR="00130B6D" w:rsidRPr="006E7FD5" w:rsidTr="006E7FD5">
        <w:trPr>
          <w:trHeight w:val="557"/>
        </w:trPr>
        <w:tc>
          <w:tcPr>
            <w:tcW w:w="2772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расходов предприятия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 xml:space="preserve">Правильность формирования операционных, внереализационных расходов, </w:t>
            </w:r>
            <w:proofErr w:type="spellStart"/>
            <w:r w:rsidRPr="006E7FD5">
              <w:rPr>
                <w:kern w:val="1"/>
                <w:sz w:val="22"/>
                <w:szCs w:val="22"/>
                <w:lang w:eastAsia="ar-SA"/>
              </w:rPr>
              <w:t>калькулирования</w:t>
            </w:r>
            <w:proofErr w:type="spellEnd"/>
            <w:r w:rsidRPr="006E7FD5">
              <w:rPr>
                <w:kern w:val="1"/>
                <w:sz w:val="22"/>
                <w:szCs w:val="22"/>
                <w:lang w:eastAsia="ar-SA"/>
              </w:rPr>
              <w:t xml:space="preserve"> себестоимости продукции</w:t>
            </w:r>
          </w:p>
        </w:tc>
      </w:tr>
      <w:tr w:rsidR="00130B6D" w:rsidRPr="006E7FD5" w:rsidTr="006E7FD5">
        <w:trPr>
          <w:trHeight w:val="1827"/>
        </w:trPr>
        <w:tc>
          <w:tcPr>
            <w:tcW w:w="2772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Анализ закупочной деятельности</w:t>
            </w:r>
          </w:p>
        </w:tc>
        <w:tc>
          <w:tcPr>
            <w:tcW w:w="7910" w:type="dxa"/>
            <w:hideMark/>
          </w:tcPr>
          <w:p w:rsidR="00130B6D" w:rsidRPr="006E7FD5" w:rsidRDefault="00130B6D" w:rsidP="00130B6D">
            <w:pPr>
              <w:widowControl/>
              <w:suppressAutoHyphens/>
              <w:autoSpaceDE/>
              <w:autoSpaceDN/>
              <w:jc w:val="both"/>
              <w:rPr>
                <w:kern w:val="1"/>
                <w:sz w:val="22"/>
                <w:szCs w:val="22"/>
                <w:lang w:eastAsia="ar-SA"/>
              </w:rPr>
            </w:pPr>
            <w:r w:rsidRPr="006E7FD5">
              <w:rPr>
                <w:kern w:val="1"/>
                <w:sz w:val="22"/>
                <w:szCs w:val="22"/>
                <w:lang w:eastAsia="ar-SA"/>
              </w:rPr>
              <w:t>1. Проверка соблюдения требований федеральных законов:                                                                                                                                               - от 05.04.2013 № 44-ФЗ «О контрактной системе в сфере закупок товаров, работ, услуг для обеспечения государственных и муниципальных нужд»;                                                                                                                                                                                                                                             - от 18.07.2011 № 223-ФЗ «О закупках товаров, работ, услуг отдельными видами юридических лиц»                                                                                                                              2. Проверка полноты и правильности формирования положения o закупке товаров, работ, услуг</w:t>
            </w:r>
          </w:p>
        </w:tc>
      </w:tr>
    </w:tbl>
    <w:p w:rsidR="00097733" w:rsidRDefault="00097733" w:rsidP="00097733">
      <w:pPr>
        <w:pStyle w:val="a3"/>
      </w:pPr>
    </w:p>
    <w:p w:rsidR="00097733" w:rsidRDefault="00097733" w:rsidP="00097733">
      <w:pPr>
        <w:pStyle w:val="a3"/>
        <w:spacing w:before="92"/>
        <w:ind w:left="101"/>
      </w:pPr>
      <w:r>
        <w:t>Каждая</w:t>
      </w:r>
      <w:r>
        <w:rPr>
          <w:spacing w:val="-3"/>
        </w:rPr>
        <w:t xml:space="preserve"> </w:t>
      </w:r>
      <w:r>
        <w:t>аудиторская</w:t>
      </w:r>
      <w:r>
        <w:rPr>
          <w:spacing w:val="-2"/>
        </w:rPr>
        <w:t xml:space="preserve"> </w:t>
      </w:r>
      <w:r>
        <w:t>процедура</w:t>
      </w:r>
      <w:r>
        <w:rPr>
          <w:spacing w:val="-3"/>
        </w:rPr>
        <w:t xml:space="preserve"> </w:t>
      </w:r>
      <w:r>
        <w:t>описывается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структуре:</w:t>
      </w:r>
    </w:p>
    <w:p w:rsidR="00097733" w:rsidRDefault="00097733" w:rsidP="00097733">
      <w:pPr>
        <w:pStyle w:val="a5"/>
        <w:numPr>
          <w:ilvl w:val="0"/>
          <w:numId w:val="1"/>
        </w:numPr>
        <w:tabs>
          <w:tab w:val="left" w:pos="288"/>
        </w:tabs>
        <w:ind w:right="268" w:firstLine="0"/>
        <w:rPr>
          <w:sz w:val="20"/>
        </w:rPr>
      </w:pPr>
      <w:r>
        <w:rPr>
          <w:sz w:val="20"/>
        </w:rPr>
        <w:t>наблюдение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сути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недостатка,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остатком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счету,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операцией,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фактом раскрытия информации;</w:t>
      </w:r>
    </w:p>
    <w:p w:rsidR="00097733" w:rsidRDefault="00097733" w:rsidP="00097733">
      <w:pPr>
        <w:pStyle w:val="a5"/>
        <w:numPr>
          <w:ilvl w:val="0"/>
          <w:numId w:val="1"/>
        </w:numPr>
        <w:tabs>
          <w:tab w:val="left" w:pos="228"/>
        </w:tabs>
        <w:ind w:right="268" w:firstLine="0"/>
        <w:rPr>
          <w:sz w:val="20"/>
        </w:rPr>
      </w:pPr>
      <w:r>
        <w:rPr>
          <w:sz w:val="20"/>
        </w:rPr>
        <w:t>описание (возможных) негативных последствий, повлиявших или могущих оказать влияние на показатели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бухгалтерской</w:t>
      </w:r>
      <w:r>
        <w:rPr>
          <w:spacing w:val="-1"/>
          <w:sz w:val="20"/>
        </w:rPr>
        <w:t xml:space="preserve"> </w:t>
      </w:r>
      <w:r>
        <w:rPr>
          <w:sz w:val="20"/>
        </w:rPr>
        <w:t>(финансовой)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отчетности или</w:t>
      </w:r>
      <w:r>
        <w:rPr>
          <w:spacing w:val="-1"/>
          <w:sz w:val="20"/>
        </w:rPr>
        <w:t xml:space="preserve"> </w:t>
      </w:r>
      <w:r>
        <w:rPr>
          <w:sz w:val="20"/>
        </w:rPr>
        <w:t>раскрытия;</w:t>
      </w:r>
    </w:p>
    <w:p w:rsidR="00097733" w:rsidRDefault="0035611B" w:rsidP="00097733">
      <w:pPr>
        <w:rPr>
          <w:sz w:val="20"/>
        </w:rPr>
      </w:pPr>
      <w:r>
        <w:rPr>
          <w:sz w:val="20"/>
        </w:rPr>
        <w:t xml:space="preserve">- </w:t>
      </w:r>
      <w:r w:rsidR="00097733">
        <w:rPr>
          <w:sz w:val="20"/>
        </w:rPr>
        <w:t>рекомендации по устранению, которые должны носить практический характер, раскрывать технологию</w:t>
      </w:r>
      <w:r w:rsidR="00097733">
        <w:rPr>
          <w:spacing w:val="1"/>
          <w:sz w:val="20"/>
        </w:rPr>
        <w:t xml:space="preserve"> </w:t>
      </w:r>
      <w:r w:rsidR="00097733">
        <w:rPr>
          <w:sz w:val="20"/>
        </w:rPr>
        <w:t>исправления ошибки, если эта ошибка может быть исправлена. Если причиной систематических ошибок</w:t>
      </w:r>
      <w:r w:rsidR="00097733">
        <w:rPr>
          <w:spacing w:val="1"/>
          <w:sz w:val="20"/>
        </w:rPr>
        <w:t xml:space="preserve"> </w:t>
      </w:r>
      <w:r w:rsidR="00097733">
        <w:rPr>
          <w:sz w:val="20"/>
        </w:rPr>
        <w:t>является отсутствие соответствующих контрольных процедур в системе внутреннего контроля, то аудитор</w:t>
      </w:r>
      <w:r w:rsidR="00097733">
        <w:rPr>
          <w:spacing w:val="1"/>
          <w:sz w:val="20"/>
        </w:rPr>
        <w:t xml:space="preserve"> </w:t>
      </w:r>
      <w:r w:rsidR="00097733">
        <w:rPr>
          <w:sz w:val="20"/>
        </w:rPr>
        <w:t>указывает,</w:t>
      </w:r>
      <w:r w:rsidR="00097733">
        <w:rPr>
          <w:spacing w:val="-1"/>
          <w:sz w:val="20"/>
        </w:rPr>
        <w:t xml:space="preserve"> </w:t>
      </w:r>
      <w:r w:rsidR="00097733">
        <w:rPr>
          <w:sz w:val="20"/>
        </w:rPr>
        <w:t>какие средства</w:t>
      </w:r>
      <w:r w:rsidR="00097733">
        <w:rPr>
          <w:spacing w:val="-1"/>
          <w:sz w:val="20"/>
        </w:rPr>
        <w:t xml:space="preserve"> </w:t>
      </w:r>
      <w:r w:rsidR="00097733">
        <w:rPr>
          <w:sz w:val="20"/>
        </w:rPr>
        <w:t>контроля</w:t>
      </w:r>
      <w:r w:rsidR="00097733">
        <w:rPr>
          <w:spacing w:val="-1"/>
          <w:sz w:val="20"/>
        </w:rPr>
        <w:t xml:space="preserve"> </w:t>
      </w:r>
      <w:r w:rsidR="00097733">
        <w:rPr>
          <w:sz w:val="20"/>
        </w:rPr>
        <w:t>позволят избежать подобных</w:t>
      </w:r>
      <w:r w:rsidR="00097733">
        <w:rPr>
          <w:spacing w:val="-2"/>
          <w:sz w:val="20"/>
        </w:rPr>
        <w:t xml:space="preserve"> </w:t>
      </w:r>
      <w:r w:rsidR="00097733">
        <w:rPr>
          <w:sz w:val="20"/>
        </w:rPr>
        <w:t>ошибок в</w:t>
      </w:r>
      <w:r w:rsidR="00097733">
        <w:rPr>
          <w:spacing w:val="-1"/>
          <w:sz w:val="20"/>
        </w:rPr>
        <w:t xml:space="preserve"> </w:t>
      </w:r>
      <w:r w:rsidR="00097733">
        <w:rPr>
          <w:sz w:val="20"/>
        </w:rPr>
        <w:t>будущем.</w:t>
      </w:r>
    </w:p>
    <w:p w:rsidR="00DE19C9" w:rsidRDefault="00DE19C9"/>
    <w:sectPr w:rsidR="00DE19C9" w:rsidSect="00097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lvetsky 12p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4E9"/>
    <w:multiLevelType w:val="hybridMultilevel"/>
    <w:tmpl w:val="323A6A76"/>
    <w:lvl w:ilvl="0" w:tplc="BD9A70B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121"/>
    <w:multiLevelType w:val="hybridMultilevel"/>
    <w:tmpl w:val="7E1EA176"/>
    <w:lvl w:ilvl="0" w:tplc="D44AC174">
      <w:numFmt w:val="bullet"/>
      <w:lvlText w:val="-"/>
      <w:lvlJc w:val="left"/>
      <w:pPr>
        <w:ind w:left="101" w:hanging="18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91074E2">
      <w:numFmt w:val="bullet"/>
      <w:lvlText w:val="•"/>
      <w:lvlJc w:val="left"/>
      <w:pPr>
        <w:ind w:left="1062" w:hanging="187"/>
      </w:pPr>
      <w:rPr>
        <w:rFonts w:hint="default"/>
        <w:lang w:val="ru-RU" w:eastAsia="en-US" w:bidi="ar-SA"/>
      </w:rPr>
    </w:lvl>
    <w:lvl w:ilvl="2" w:tplc="81D2FC7C">
      <w:numFmt w:val="bullet"/>
      <w:lvlText w:val="•"/>
      <w:lvlJc w:val="left"/>
      <w:pPr>
        <w:ind w:left="2025" w:hanging="187"/>
      </w:pPr>
      <w:rPr>
        <w:rFonts w:hint="default"/>
        <w:lang w:val="ru-RU" w:eastAsia="en-US" w:bidi="ar-SA"/>
      </w:rPr>
    </w:lvl>
    <w:lvl w:ilvl="3" w:tplc="D4F2CCA0">
      <w:numFmt w:val="bullet"/>
      <w:lvlText w:val="•"/>
      <w:lvlJc w:val="left"/>
      <w:pPr>
        <w:ind w:left="2987" w:hanging="187"/>
      </w:pPr>
      <w:rPr>
        <w:rFonts w:hint="default"/>
        <w:lang w:val="ru-RU" w:eastAsia="en-US" w:bidi="ar-SA"/>
      </w:rPr>
    </w:lvl>
    <w:lvl w:ilvl="4" w:tplc="AB928318">
      <w:numFmt w:val="bullet"/>
      <w:lvlText w:val="•"/>
      <w:lvlJc w:val="left"/>
      <w:pPr>
        <w:ind w:left="3950" w:hanging="187"/>
      </w:pPr>
      <w:rPr>
        <w:rFonts w:hint="default"/>
        <w:lang w:val="ru-RU" w:eastAsia="en-US" w:bidi="ar-SA"/>
      </w:rPr>
    </w:lvl>
    <w:lvl w:ilvl="5" w:tplc="AF7483A8">
      <w:numFmt w:val="bullet"/>
      <w:lvlText w:val="•"/>
      <w:lvlJc w:val="left"/>
      <w:pPr>
        <w:ind w:left="4913" w:hanging="187"/>
      </w:pPr>
      <w:rPr>
        <w:rFonts w:hint="default"/>
        <w:lang w:val="ru-RU" w:eastAsia="en-US" w:bidi="ar-SA"/>
      </w:rPr>
    </w:lvl>
    <w:lvl w:ilvl="6" w:tplc="4650DF4E">
      <w:numFmt w:val="bullet"/>
      <w:lvlText w:val="•"/>
      <w:lvlJc w:val="left"/>
      <w:pPr>
        <w:ind w:left="5875" w:hanging="187"/>
      </w:pPr>
      <w:rPr>
        <w:rFonts w:hint="default"/>
        <w:lang w:val="ru-RU" w:eastAsia="en-US" w:bidi="ar-SA"/>
      </w:rPr>
    </w:lvl>
    <w:lvl w:ilvl="7" w:tplc="68C00B5C">
      <w:numFmt w:val="bullet"/>
      <w:lvlText w:val="•"/>
      <w:lvlJc w:val="left"/>
      <w:pPr>
        <w:ind w:left="6838" w:hanging="187"/>
      </w:pPr>
      <w:rPr>
        <w:rFonts w:hint="default"/>
        <w:lang w:val="ru-RU" w:eastAsia="en-US" w:bidi="ar-SA"/>
      </w:rPr>
    </w:lvl>
    <w:lvl w:ilvl="8" w:tplc="297285D4">
      <w:numFmt w:val="bullet"/>
      <w:lvlText w:val="•"/>
      <w:lvlJc w:val="left"/>
      <w:pPr>
        <w:ind w:left="7800" w:hanging="187"/>
      </w:pPr>
      <w:rPr>
        <w:rFonts w:hint="default"/>
        <w:lang w:val="ru-RU" w:eastAsia="en-US" w:bidi="ar-SA"/>
      </w:rPr>
    </w:lvl>
  </w:abstractNum>
  <w:abstractNum w:abstractNumId="2">
    <w:nsid w:val="41F635D9"/>
    <w:multiLevelType w:val="hybridMultilevel"/>
    <w:tmpl w:val="F2684064"/>
    <w:lvl w:ilvl="0" w:tplc="9E8E195A">
      <w:start w:val="1"/>
      <w:numFmt w:val="decimal"/>
      <w:lvlText w:val="%1."/>
      <w:lvlJc w:val="left"/>
      <w:pPr>
        <w:ind w:left="62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1CAA2E">
      <w:numFmt w:val="bullet"/>
      <w:lvlText w:val="•"/>
      <w:lvlJc w:val="left"/>
      <w:pPr>
        <w:ind w:left="786" w:hanging="200"/>
      </w:pPr>
      <w:rPr>
        <w:rFonts w:hint="default"/>
        <w:lang w:val="ru-RU" w:eastAsia="en-US" w:bidi="ar-SA"/>
      </w:rPr>
    </w:lvl>
    <w:lvl w:ilvl="2" w:tplc="5BDA0DB8">
      <w:numFmt w:val="bullet"/>
      <w:lvlText w:val="•"/>
      <w:lvlJc w:val="left"/>
      <w:pPr>
        <w:ind w:left="1513" w:hanging="200"/>
      </w:pPr>
      <w:rPr>
        <w:rFonts w:hint="default"/>
        <w:lang w:val="ru-RU" w:eastAsia="en-US" w:bidi="ar-SA"/>
      </w:rPr>
    </w:lvl>
    <w:lvl w:ilvl="3" w:tplc="C2B89DA4">
      <w:numFmt w:val="bullet"/>
      <w:lvlText w:val="•"/>
      <w:lvlJc w:val="left"/>
      <w:pPr>
        <w:ind w:left="2240" w:hanging="200"/>
      </w:pPr>
      <w:rPr>
        <w:rFonts w:hint="default"/>
        <w:lang w:val="ru-RU" w:eastAsia="en-US" w:bidi="ar-SA"/>
      </w:rPr>
    </w:lvl>
    <w:lvl w:ilvl="4" w:tplc="4D1213E2">
      <w:numFmt w:val="bullet"/>
      <w:lvlText w:val="•"/>
      <w:lvlJc w:val="left"/>
      <w:pPr>
        <w:ind w:left="2967" w:hanging="200"/>
      </w:pPr>
      <w:rPr>
        <w:rFonts w:hint="default"/>
        <w:lang w:val="ru-RU" w:eastAsia="en-US" w:bidi="ar-SA"/>
      </w:rPr>
    </w:lvl>
    <w:lvl w:ilvl="5" w:tplc="4AFC072A">
      <w:numFmt w:val="bullet"/>
      <w:lvlText w:val="•"/>
      <w:lvlJc w:val="left"/>
      <w:pPr>
        <w:ind w:left="3694" w:hanging="200"/>
      </w:pPr>
      <w:rPr>
        <w:rFonts w:hint="default"/>
        <w:lang w:val="ru-RU" w:eastAsia="en-US" w:bidi="ar-SA"/>
      </w:rPr>
    </w:lvl>
    <w:lvl w:ilvl="6" w:tplc="343C2EAC">
      <w:numFmt w:val="bullet"/>
      <w:lvlText w:val="•"/>
      <w:lvlJc w:val="left"/>
      <w:pPr>
        <w:ind w:left="4421" w:hanging="200"/>
      </w:pPr>
      <w:rPr>
        <w:rFonts w:hint="default"/>
        <w:lang w:val="ru-RU" w:eastAsia="en-US" w:bidi="ar-SA"/>
      </w:rPr>
    </w:lvl>
    <w:lvl w:ilvl="7" w:tplc="088AF4BA">
      <w:numFmt w:val="bullet"/>
      <w:lvlText w:val="•"/>
      <w:lvlJc w:val="left"/>
      <w:pPr>
        <w:ind w:left="5148" w:hanging="200"/>
      </w:pPr>
      <w:rPr>
        <w:rFonts w:hint="default"/>
        <w:lang w:val="ru-RU" w:eastAsia="en-US" w:bidi="ar-SA"/>
      </w:rPr>
    </w:lvl>
    <w:lvl w:ilvl="8" w:tplc="30B050F8">
      <w:numFmt w:val="bullet"/>
      <w:lvlText w:val="•"/>
      <w:lvlJc w:val="left"/>
      <w:pPr>
        <w:ind w:left="5875" w:hanging="200"/>
      </w:pPr>
      <w:rPr>
        <w:rFonts w:hint="default"/>
        <w:lang w:val="ru-RU" w:eastAsia="en-US" w:bidi="ar-SA"/>
      </w:rPr>
    </w:lvl>
  </w:abstractNum>
  <w:abstractNum w:abstractNumId="3">
    <w:nsid w:val="541A27E1"/>
    <w:multiLevelType w:val="hybridMultilevel"/>
    <w:tmpl w:val="28C692BA"/>
    <w:lvl w:ilvl="0" w:tplc="8E18BE84">
      <w:numFmt w:val="bullet"/>
      <w:lvlText w:val="-"/>
      <w:lvlJc w:val="left"/>
      <w:pPr>
        <w:ind w:left="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DC4F11C">
      <w:numFmt w:val="bullet"/>
      <w:lvlText w:val="•"/>
      <w:lvlJc w:val="left"/>
      <w:pPr>
        <w:ind w:left="1002" w:hanging="117"/>
      </w:pPr>
      <w:rPr>
        <w:rFonts w:hint="default"/>
        <w:lang w:val="ru-RU" w:eastAsia="en-US" w:bidi="ar-SA"/>
      </w:rPr>
    </w:lvl>
    <w:lvl w:ilvl="2" w:tplc="75327586">
      <w:numFmt w:val="bullet"/>
      <w:lvlText w:val="•"/>
      <w:lvlJc w:val="left"/>
      <w:pPr>
        <w:ind w:left="1944" w:hanging="117"/>
      </w:pPr>
      <w:rPr>
        <w:rFonts w:hint="default"/>
        <w:lang w:val="ru-RU" w:eastAsia="en-US" w:bidi="ar-SA"/>
      </w:rPr>
    </w:lvl>
    <w:lvl w:ilvl="3" w:tplc="F96C3C1E">
      <w:numFmt w:val="bullet"/>
      <w:lvlText w:val="•"/>
      <w:lvlJc w:val="left"/>
      <w:pPr>
        <w:ind w:left="2886" w:hanging="117"/>
      </w:pPr>
      <w:rPr>
        <w:rFonts w:hint="default"/>
        <w:lang w:val="ru-RU" w:eastAsia="en-US" w:bidi="ar-SA"/>
      </w:rPr>
    </w:lvl>
    <w:lvl w:ilvl="4" w:tplc="BC56D62E">
      <w:numFmt w:val="bullet"/>
      <w:lvlText w:val="•"/>
      <w:lvlJc w:val="left"/>
      <w:pPr>
        <w:ind w:left="3829" w:hanging="117"/>
      </w:pPr>
      <w:rPr>
        <w:rFonts w:hint="default"/>
        <w:lang w:val="ru-RU" w:eastAsia="en-US" w:bidi="ar-SA"/>
      </w:rPr>
    </w:lvl>
    <w:lvl w:ilvl="5" w:tplc="4374188E">
      <w:numFmt w:val="bullet"/>
      <w:lvlText w:val="•"/>
      <w:lvlJc w:val="left"/>
      <w:pPr>
        <w:ind w:left="4771" w:hanging="117"/>
      </w:pPr>
      <w:rPr>
        <w:rFonts w:hint="default"/>
        <w:lang w:val="ru-RU" w:eastAsia="en-US" w:bidi="ar-SA"/>
      </w:rPr>
    </w:lvl>
    <w:lvl w:ilvl="6" w:tplc="76B8D3F2">
      <w:numFmt w:val="bullet"/>
      <w:lvlText w:val="•"/>
      <w:lvlJc w:val="left"/>
      <w:pPr>
        <w:ind w:left="5713" w:hanging="117"/>
      </w:pPr>
      <w:rPr>
        <w:rFonts w:hint="default"/>
        <w:lang w:val="ru-RU" w:eastAsia="en-US" w:bidi="ar-SA"/>
      </w:rPr>
    </w:lvl>
    <w:lvl w:ilvl="7" w:tplc="9730B36A">
      <w:numFmt w:val="bullet"/>
      <w:lvlText w:val="•"/>
      <w:lvlJc w:val="left"/>
      <w:pPr>
        <w:ind w:left="6656" w:hanging="117"/>
      </w:pPr>
      <w:rPr>
        <w:rFonts w:hint="default"/>
        <w:lang w:val="ru-RU" w:eastAsia="en-US" w:bidi="ar-SA"/>
      </w:rPr>
    </w:lvl>
    <w:lvl w:ilvl="8" w:tplc="9604888A">
      <w:numFmt w:val="bullet"/>
      <w:lvlText w:val="•"/>
      <w:lvlJc w:val="left"/>
      <w:pPr>
        <w:ind w:left="7598" w:hanging="1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11"/>
    <w:rsid w:val="00097733"/>
    <w:rsid w:val="00130B6D"/>
    <w:rsid w:val="00335DA4"/>
    <w:rsid w:val="0035611B"/>
    <w:rsid w:val="006C4F11"/>
    <w:rsid w:val="006E7FD5"/>
    <w:rsid w:val="009F113F"/>
    <w:rsid w:val="00B5208F"/>
    <w:rsid w:val="00CC731D"/>
    <w:rsid w:val="00DE19C9"/>
    <w:rsid w:val="00F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77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7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7733"/>
    <w:pPr>
      <w:ind w:left="114" w:right="1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9773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097733"/>
    <w:pPr>
      <w:ind w:left="114" w:right="183"/>
      <w:jc w:val="both"/>
    </w:pPr>
  </w:style>
  <w:style w:type="paragraph" w:customStyle="1" w:styleId="TableParagraph">
    <w:name w:val="Table Paragraph"/>
    <w:basedOn w:val="a"/>
    <w:uiPriority w:val="1"/>
    <w:qFormat/>
    <w:rsid w:val="00097733"/>
    <w:pPr>
      <w:spacing w:line="229" w:lineRule="exact"/>
      <w:ind w:left="107"/>
    </w:pPr>
  </w:style>
  <w:style w:type="paragraph" w:customStyle="1" w:styleId="a6">
    <w:name w:val="текст сноски"/>
    <w:basedOn w:val="a"/>
    <w:rsid w:val="00097733"/>
    <w:pPr>
      <w:autoSpaceDE/>
      <w:autoSpaceDN/>
    </w:pPr>
    <w:rPr>
      <w:rFonts w:ascii="Gelvetsky 12pt" w:hAnsi="Gelvetsky 12pt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097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733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130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77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7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7733"/>
    <w:pPr>
      <w:ind w:left="114" w:right="18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9773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097733"/>
    <w:pPr>
      <w:ind w:left="114" w:right="183"/>
      <w:jc w:val="both"/>
    </w:pPr>
  </w:style>
  <w:style w:type="paragraph" w:customStyle="1" w:styleId="TableParagraph">
    <w:name w:val="Table Paragraph"/>
    <w:basedOn w:val="a"/>
    <w:uiPriority w:val="1"/>
    <w:qFormat/>
    <w:rsid w:val="00097733"/>
    <w:pPr>
      <w:spacing w:line="229" w:lineRule="exact"/>
      <w:ind w:left="107"/>
    </w:pPr>
  </w:style>
  <w:style w:type="paragraph" w:customStyle="1" w:styleId="a6">
    <w:name w:val="текст сноски"/>
    <w:basedOn w:val="a"/>
    <w:rsid w:val="00097733"/>
    <w:pPr>
      <w:autoSpaceDE/>
      <w:autoSpaceDN/>
    </w:pPr>
    <w:rPr>
      <w:rFonts w:ascii="Gelvetsky 12pt" w:hAnsi="Gelvetsky 12pt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097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733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130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Айгуль</dc:creator>
  <cp:keywords/>
  <dc:description/>
  <cp:lastModifiedBy>Мустафина Айгуль</cp:lastModifiedBy>
  <cp:revision>12</cp:revision>
  <cp:lastPrinted>2025-01-24T05:27:00Z</cp:lastPrinted>
  <dcterms:created xsi:type="dcterms:W3CDTF">2023-11-27T10:45:00Z</dcterms:created>
  <dcterms:modified xsi:type="dcterms:W3CDTF">2025-01-24T10:22:00Z</dcterms:modified>
</cp:coreProperties>
</file>