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17CC7E6D" w:rsidR="00BE3847" w:rsidRPr="00D41DCC" w:rsidRDefault="00C675B3" w:rsidP="00986651">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986651">
              <w:rPr>
                <w:sz w:val="24"/>
                <w:szCs w:val="24"/>
              </w:rPr>
              <w:t>3</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1C226BEA" w14:textId="5D388E97" w:rsidR="00430342" w:rsidRDefault="00A007D3"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r w:rsidRPr="00F43FB5">
        <w:rPr>
          <w:rFonts w:ascii="Times New Roman" w:eastAsia="Times New Roman" w:hAnsi="Times New Roman" w:cs="Times New Roman"/>
          <w:b/>
          <w:bCs/>
          <w:color w:val="FF0000"/>
          <w:sz w:val="28"/>
          <w:szCs w:val="28"/>
          <w:lang w:eastAsia="ru-RU"/>
        </w:rPr>
        <w:t>участниками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 xml:space="preserve">на </w:t>
      </w:r>
      <w:r w:rsidR="00ED4EDE">
        <w:rPr>
          <w:rFonts w:ascii="Times New Roman" w:eastAsia="Times New Roman" w:hAnsi="Times New Roman" w:cs="Times New Roman"/>
          <w:b/>
          <w:bCs/>
          <w:sz w:val="28"/>
          <w:szCs w:val="28"/>
          <w:lang w:eastAsia="ru-RU"/>
        </w:rPr>
        <w:t>о</w:t>
      </w:r>
      <w:r w:rsidR="00ED4EDE" w:rsidRPr="00ED4EDE">
        <w:rPr>
          <w:rFonts w:ascii="Times New Roman" w:eastAsia="Times New Roman" w:hAnsi="Times New Roman" w:cs="Times New Roman"/>
          <w:b/>
          <w:bCs/>
          <w:sz w:val="28"/>
          <w:szCs w:val="28"/>
          <w:lang w:eastAsia="ru-RU"/>
        </w:rPr>
        <w:t>рганизаци</w:t>
      </w:r>
      <w:r w:rsidR="00ED4EDE">
        <w:rPr>
          <w:rFonts w:ascii="Times New Roman" w:eastAsia="Times New Roman" w:hAnsi="Times New Roman" w:cs="Times New Roman"/>
          <w:b/>
          <w:bCs/>
          <w:sz w:val="28"/>
          <w:szCs w:val="28"/>
          <w:lang w:eastAsia="ru-RU"/>
        </w:rPr>
        <w:t>ю</w:t>
      </w:r>
      <w:r w:rsidR="00ED4EDE" w:rsidRPr="00ED4EDE">
        <w:rPr>
          <w:rFonts w:ascii="Times New Roman" w:eastAsia="Times New Roman" w:hAnsi="Times New Roman" w:cs="Times New Roman"/>
          <w:b/>
          <w:bCs/>
          <w:sz w:val="28"/>
          <w:szCs w:val="28"/>
          <w:lang w:eastAsia="ru-RU"/>
        </w:rPr>
        <w:t xml:space="preserve"> строительства, в том числе выполнение строительно-монтажных работ с приобретением и ПНР монтируемого оборудования на объекте «Многоквартирный жилой дом по </w:t>
      </w:r>
      <w:proofErr w:type="spellStart"/>
      <w:r w:rsidR="00ED4EDE" w:rsidRPr="00ED4EDE">
        <w:rPr>
          <w:rFonts w:ascii="Times New Roman" w:eastAsia="Times New Roman" w:hAnsi="Times New Roman" w:cs="Times New Roman"/>
          <w:b/>
          <w:bCs/>
          <w:sz w:val="28"/>
          <w:szCs w:val="28"/>
          <w:lang w:eastAsia="ru-RU"/>
        </w:rPr>
        <w:t>ул</w:t>
      </w:r>
      <w:proofErr w:type="gramStart"/>
      <w:r w:rsidR="00ED4EDE" w:rsidRPr="00ED4EDE">
        <w:rPr>
          <w:rFonts w:ascii="Times New Roman" w:eastAsia="Times New Roman" w:hAnsi="Times New Roman" w:cs="Times New Roman"/>
          <w:b/>
          <w:bCs/>
          <w:sz w:val="28"/>
          <w:szCs w:val="28"/>
          <w:lang w:eastAsia="ru-RU"/>
        </w:rPr>
        <w:t>.С</w:t>
      </w:r>
      <w:proofErr w:type="gramEnd"/>
      <w:r w:rsidR="00ED4EDE" w:rsidRPr="00ED4EDE">
        <w:rPr>
          <w:rFonts w:ascii="Times New Roman" w:eastAsia="Times New Roman" w:hAnsi="Times New Roman" w:cs="Times New Roman"/>
          <w:b/>
          <w:bCs/>
          <w:sz w:val="28"/>
          <w:szCs w:val="28"/>
          <w:lang w:eastAsia="ru-RU"/>
        </w:rPr>
        <w:t>алавата</w:t>
      </w:r>
      <w:proofErr w:type="spellEnd"/>
      <w:r w:rsidR="00ED4EDE" w:rsidRPr="00ED4EDE">
        <w:rPr>
          <w:rFonts w:ascii="Times New Roman" w:eastAsia="Times New Roman" w:hAnsi="Times New Roman" w:cs="Times New Roman"/>
          <w:b/>
          <w:bCs/>
          <w:sz w:val="28"/>
          <w:szCs w:val="28"/>
          <w:lang w:eastAsia="ru-RU"/>
        </w:rPr>
        <w:t xml:space="preserve">, 10/2 в </w:t>
      </w:r>
      <w:proofErr w:type="spellStart"/>
      <w:r w:rsidR="00ED4EDE" w:rsidRPr="00ED4EDE">
        <w:rPr>
          <w:rFonts w:ascii="Times New Roman" w:eastAsia="Times New Roman" w:hAnsi="Times New Roman" w:cs="Times New Roman"/>
          <w:b/>
          <w:bCs/>
          <w:sz w:val="28"/>
          <w:szCs w:val="28"/>
          <w:lang w:eastAsia="ru-RU"/>
        </w:rPr>
        <w:t>с.Верхние</w:t>
      </w:r>
      <w:proofErr w:type="spellEnd"/>
      <w:r w:rsidR="00ED4EDE" w:rsidRPr="00ED4EDE">
        <w:rPr>
          <w:rFonts w:ascii="Times New Roman" w:eastAsia="Times New Roman" w:hAnsi="Times New Roman" w:cs="Times New Roman"/>
          <w:b/>
          <w:bCs/>
          <w:sz w:val="28"/>
          <w:szCs w:val="28"/>
          <w:lang w:eastAsia="ru-RU"/>
        </w:rPr>
        <w:t xml:space="preserve"> Киги </w:t>
      </w:r>
      <w:proofErr w:type="spellStart"/>
      <w:r w:rsidR="00ED4EDE" w:rsidRPr="00ED4EDE">
        <w:rPr>
          <w:rFonts w:ascii="Times New Roman" w:eastAsia="Times New Roman" w:hAnsi="Times New Roman" w:cs="Times New Roman"/>
          <w:b/>
          <w:bCs/>
          <w:sz w:val="28"/>
          <w:szCs w:val="28"/>
          <w:lang w:eastAsia="ru-RU"/>
        </w:rPr>
        <w:t>Кигинского</w:t>
      </w:r>
      <w:proofErr w:type="spellEnd"/>
      <w:r w:rsidR="00ED4EDE" w:rsidRPr="00ED4EDE">
        <w:rPr>
          <w:rFonts w:ascii="Times New Roman" w:eastAsia="Times New Roman" w:hAnsi="Times New Roman" w:cs="Times New Roman"/>
          <w:b/>
          <w:bCs/>
          <w:sz w:val="28"/>
          <w:szCs w:val="28"/>
          <w:lang w:eastAsia="ru-RU"/>
        </w:rPr>
        <w:t xml:space="preserve"> района Республики Башкортостан»</w:t>
      </w:r>
    </w:p>
    <w:p w14:paraId="2C90916A" w14:textId="77777777" w:rsidR="00902244" w:rsidRDefault="00902244"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1008DE71" w14:textId="77777777" w:rsidR="00505AD8" w:rsidRDefault="00505AD8"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p>
    <w:p w14:paraId="3E603D89" w14:textId="4A314C94" w:rsidR="00BE3847" w:rsidRPr="00D41DCC"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6470FC">
        <w:rPr>
          <w:rFonts w:ascii="Times New Roman" w:hAnsi="Times New Roman" w:cs="Times New Roman"/>
          <w:bCs/>
          <w:color w:val="000000"/>
          <w:sz w:val="24"/>
          <w:szCs w:val="24"/>
        </w:rPr>
        <w:t xml:space="preserve">Подготовил: </w:t>
      </w:r>
      <w:r w:rsidR="00C44300">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0D258046" w14:textId="45A436B9"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4309B3" w:rsidRPr="005E68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72B6A630" w14:textId="3F4A3E3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
          <w:bCs/>
          <w:sz w:val="24"/>
          <w:szCs w:val="24"/>
          <w:lang w:eastAsia="ru-RU"/>
        </w:rPr>
        <w:t>огласовал</w:t>
      </w:r>
      <w:proofErr w:type="spellEnd"/>
      <w:r>
        <w:rPr>
          <w:rFonts w:ascii="Times New Roman" w:eastAsia="Times New Roman" w:hAnsi="Times New Roman" w:cs="Times New Roman"/>
          <w:b/>
          <w:bCs/>
          <w:sz w:val="24"/>
          <w:szCs w:val="24"/>
          <w:lang w:eastAsia="ru-RU"/>
        </w:rPr>
        <w:t xml:space="preserve">: </w:t>
      </w:r>
      <w:r w:rsidRPr="00D516FF">
        <w:rPr>
          <w:rFonts w:ascii="Times New Roman" w:eastAsia="Times New Roman" w:hAnsi="Times New Roman" w:cs="Times New Roman"/>
          <w:bCs/>
          <w:sz w:val="24"/>
          <w:szCs w:val="24"/>
          <w:lang w:eastAsia="ru-RU"/>
        </w:rPr>
        <w:t>начальник сметно-договорного отдела</w:t>
      </w:r>
    </w:p>
    <w:p w14:paraId="64127872" w14:textId="47D421B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4309B3"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3A394B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7066E7F9"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986651">
        <w:rPr>
          <w:rFonts w:ascii="Times New Roman" w:eastAsia="Times New Roman" w:hAnsi="Times New Roman" w:cs="Times New Roman"/>
          <w:b/>
          <w:bCs/>
          <w:sz w:val="24"/>
          <w:szCs w:val="24"/>
          <w:lang w:eastAsia="ru-RU"/>
        </w:rPr>
        <w:t>3</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A972511" w14:textId="031E783D" w:rsidR="00DA0563" w:rsidRPr="00DA0563" w:rsidRDefault="00DA0563" w:rsidP="00DA0563">
      <w:pPr>
        <w:ind w:firstLine="708"/>
        <w:rPr>
          <w:rFonts w:ascii="Times New Roman" w:eastAsia="Times New Roman" w:hAnsi="Times New Roman" w:cs="Times New Roman"/>
          <w:sz w:val="24"/>
          <w:szCs w:val="24"/>
          <w:lang w:val="x-none" w:eastAsia="x-none"/>
        </w:rPr>
      </w:pPr>
      <w:r w:rsidRPr="00DA0563">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или </w:t>
      </w:r>
      <w:r w:rsidR="00454EDC">
        <w:rPr>
          <w:rFonts w:ascii="Times New Roman" w:eastAsia="Times New Roman" w:hAnsi="Times New Roman" w:cs="Times New Roman"/>
          <w:sz w:val="24"/>
          <w:szCs w:val="24"/>
          <w:lang w:eastAsia="x-none"/>
        </w:rPr>
        <w:t xml:space="preserve">о </w:t>
      </w:r>
      <w:r w:rsidRPr="00DA0563">
        <w:rPr>
          <w:rFonts w:ascii="Times New Roman" w:eastAsia="Times New Roman" w:hAnsi="Times New Roman" w:cs="Times New Roman"/>
          <w:sz w:val="24"/>
          <w:szCs w:val="24"/>
          <w:lang w:val="x-none" w:eastAsia="x-none"/>
        </w:rPr>
        <w:t>начальной  суммы цен единиц услуги (работы) представлены в информационной карте (Раздел №2 настоящей документации).</w:t>
      </w: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438CFDB2" w:rsidR="00EE37DC" w:rsidRPr="00EE37DC" w:rsidRDefault="008D1FAE"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bookmarkStart w:id="1" w:name="_GoBack"/>
      <w:bookmarkEnd w:id="1"/>
      <w:r w:rsidRPr="008D1FAE">
        <w:rPr>
          <w:rFonts w:ascii="Times New Roman" w:eastAsia="Times New Roman" w:hAnsi="Times New Roman" w:cs="Times New Roman"/>
          <w:sz w:val="24"/>
          <w:szCs w:val="24"/>
          <w:lang w:eastAsia="ru-RU"/>
        </w:rPr>
        <w:t>)участник закупки не является иностранным агентом</w:t>
      </w: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w:t>
      </w:r>
      <w:r w:rsidRPr="005E687F">
        <w:rPr>
          <w:rFonts w:ascii="Times New Roman" w:eastAsia="Times New Roman" w:hAnsi="Times New Roman" w:cs="Times New Roman"/>
          <w:sz w:val="24"/>
          <w:szCs w:val="24"/>
          <w:lang w:eastAsia="ru-RU"/>
        </w:rPr>
        <w:lastRenderedPageBreak/>
        <w:t>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55510421" w:rsidR="00EB4BF1"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19"/>
      <w:bookmarkEnd w:id="2"/>
      <w:proofErr w:type="gramStart"/>
      <w:r w:rsidRPr="005E687F">
        <w:rPr>
          <w:rFonts w:ascii="Times New Roman" w:eastAsia="Times New Roman" w:hAnsi="Times New Roman" w:cs="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t>
      </w:r>
      <w:r w:rsidRPr="005E687F">
        <w:rPr>
          <w:rFonts w:ascii="Times New Roman" w:eastAsia="Times New Roman" w:hAnsi="Times New Roman" w:cs="Times New Roman"/>
          <w:bCs/>
          <w:sz w:val="24"/>
          <w:szCs w:val="24"/>
          <w:lang w:eastAsia="ru-RU"/>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r w:rsidR="005A4805" w:rsidRPr="005A4805">
        <w:rPr>
          <w:rFonts w:ascii="Times New Roman" w:eastAsia="Times New Roman" w:hAnsi="Times New Roman" w:cs="Times New Roman"/>
          <w:bCs/>
          <w:sz w:val="24"/>
          <w:szCs w:val="24"/>
          <w:lang w:eastAsia="ru-RU"/>
        </w:rPr>
        <w:t>–</w:t>
      </w:r>
      <w:r w:rsidR="00A43696">
        <w:rPr>
          <w:rFonts w:ascii="Times New Roman" w:eastAsia="Times New Roman" w:hAnsi="Times New Roman" w:cs="Times New Roman"/>
          <w:bCs/>
          <w:sz w:val="24"/>
          <w:szCs w:val="24"/>
          <w:lang w:eastAsia="ru-RU"/>
        </w:rPr>
        <w:t xml:space="preserve"> </w:t>
      </w:r>
      <w:r w:rsidR="005A4805" w:rsidRPr="007E7913">
        <w:rPr>
          <w:rFonts w:ascii="Times New Roman" w:eastAsia="Times New Roman" w:hAnsi="Times New Roman" w:cs="Times New Roman"/>
          <w:b/>
          <w:bCs/>
          <w:color w:val="FF0000"/>
          <w:sz w:val="24"/>
          <w:szCs w:val="24"/>
          <w:lang w:eastAsia="ru-RU"/>
        </w:rPr>
        <w:t>установлено</w:t>
      </w:r>
      <w:r w:rsidR="007E7913">
        <w:rPr>
          <w:rFonts w:ascii="Times New Roman" w:eastAsia="Times New Roman" w:hAnsi="Times New Roman" w:cs="Times New Roman"/>
          <w:bCs/>
          <w:sz w:val="24"/>
          <w:szCs w:val="24"/>
          <w:lang w:eastAsia="ru-RU"/>
        </w:rPr>
        <w:t>:</w:t>
      </w:r>
    </w:p>
    <w:p w14:paraId="1716191E"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color w:val="FF0000"/>
          <w:sz w:val="20"/>
          <w:szCs w:val="20"/>
          <w:shd w:val="clear" w:color="auto" w:fill="FFFFFF"/>
          <w:lang w:eastAsia="ru-RU"/>
        </w:rPr>
        <w:t>1</w:t>
      </w:r>
      <w:r w:rsidRPr="007E7913">
        <w:rPr>
          <w:rFonts w:ascii="Times New Roman" w:eastAsia="Times New Roman" w:hAnsi="Times New Roman" w:cs="Times New Roman"/>
          <w:bCs/>
          <w:color w:val="FF0000"/>
          <w:sz w:val="24"/>
          <w:szCs w:val="24"/>
          <w:lang w:eastAsia="ru-RU"/>
        </w:rPr>
        <w:t>. Участник аукциона должен быть членом СРО в области строительства объектов капитального строительства, уровень ответственности – не менее I.</w:t>
      </w:r>
    </w:p>
    <w:p w14:paraId="45CE461A"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 xml:space="preserve">2. СРО, в </w:t>
      </w:r>
      <w:proofErr w:type="gramStart"/>
      <w:r w:rsidRPr="007E7913">
        <w:rPr>
          <w:rFonts w:ascii="Times New Roman" w:eastAsia="Times New Roman" w:hAnsi="Times New Roman" w:cs="Times New Roman"/>
          <w:bCs/>
          <w:color w:val="FF0000"/>
          <w:sz w:val="24"/>
          <w:szCs w:val="24"/>
          <w:lang w:eastAsia="ru-RU"/>
        </w:rPr>
        <w:t>котором</w:t>
      </w:r>
      <w:proofErr w:type="gramEnd"/>
      <w:r w:rsidRPr="007E7913">
        <w:rPr>
          <w:rFonts w:ascii="Times New Roman" w:eastAsia="Times New Roman" w:hAnsi="Times New Roman" w:cs="Times New Roman"/>
          <w:bCs/>
          <w:color w:val="FF0000"/>
          <w:sz w:val="24"/>
          <w:szCs w:val="24"/>
          <w:lang w:eastAsia="ru-RU"/>
        </w:rPr>
        <w:t xml:space="preserve"> состоит участник, должна иметь компенсационный фонд обеспечения договорных обязательств.</w:t>
      </w:r>
    </w:p>
    <w:p w14:paraId="09B65EEF" w14:textId="156421C0" w:rsidR="007E7913" w:rsidRPr="007E7913" w:rsidRDefault="007E7913" w:rsidP="007E7913">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362E6C1F" w14:textId="77777777" w:rsidR="000E018D" w:rsidRPr="000223EE" w:rsidRDefault="000E018D"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3" w:name="Par27"/>
      <w:bookmarkEnd w:id="3"/>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4" w:name="Par553"/>
      <w:bookmarkEnd w:id="4"/>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5" w:name="P405"/>
      <w:bookmarkEnd w:id="5"/>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6" w:name="P400"/>
      <w:bookmarkEnd w:id="6"/>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7" w:name="P401"/>
      <w:bookmarkEnd w:id="7"/>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8" w:name="P402"/>
      <w:bookmarkEnd w:id="8"/>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Pr>
          <w:rFonts w:ascii="Times New Roman" w:hAnsi="Times New Roman" w:cs="Times New Roman"/>
          <w:sz w:val="24"/>
          <w:szCs w:val="24"/>
        </w:rPr>
        <w:lastRenderedPageBreak/>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7F025B31"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735DF454" w:rsidR="00795F06" w:rsidRPr="001C5577" w:rsidRDefault="00166E07"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highlight w:val="yellow"/>
                <w:lang w:eastAsia="ru-RU"/>
              </w:rPr>
            </w:pPr>
            <w:r w:rsidRPr="00166E07">
              <w:rPr>
                <w:rFonts w:ascii="Times New Roman" w:eastAsia="Times New Roman" w:hAnsi="Times New Roman" w:cs="Times New Roman"/>
                <w:b/>
                <w:sz w:val="24"/>
                <w:szCs w:val="24"/>
                <w:lang w:val="x-none" w:eastAsia="x-none"/>
              </w:rPr>
              <w:t xml:space="preserve">Организация строительства, в том числе выполнение строительно-монтажных работ с приобретением и ПНР монтируемого оборудования на объекте «Многоквартирный жилой дом по </w:t>
            </w:r>
            <w:proofErr w:type="spellStart"/>
            <w:r w:rsidRPr="00166E07">
              <w:rPr>
                <w:rFonts w:ascii="Times New Roman" w:eastAsia="Times New Roman" w:hAnsi="Times New Roman" w:cs="Times New Roman"/>
                <w:b/>
                <w:sz w:val="24"/>
                <w:szCs w:val="24"/>
                <w:lang w:val="x-none" w:eastAsia="x-none"/>
              </w:rPr>
              <w:t>ул.Салавата</w:t>
            </w:r>
            <w:proofErr w:type="spellEnd"/>
            <w:r w:rsidRPr="00166E07">
              <w:rPr>
                <w:rFonts w:ascii="Times New Roman" w:eastAsia="Times New Roman" w:hAnsi="Times New Roman" w:cs="Times New Roman"/>
                <w:b/>
                <w:sz w:val="24"/>
                <w:szCs w:val="24"/>
                <w:lang w:val="x-none" w:eastAsia="x-none"/>
              </w:rPr>
              <w:t xml:space="preserve">, 10/2 в </w:t>
            </w:r>
            <w:proofErr w:type="spellStart"/>
            <w:r w:rsidRPr="00166E07">
              <w:rPr>
                <w:rFonts w:ascii="Times New Roman" w:eastAsia="Times New Roman" w:hAnsi="Times New Roman" w:cs="Times New Roman"/>
                <w:b/>
                <w:sz w:val="24"/>
                <w:szCs w:val="24"/>
                <w:lang w:val="x-none" w:eastAsia="x-none"/>
              </w:rPr>
              <w:t>с.Верхние</w:t>
            </w:r>
            <w:proofErr w:type="spellEnd"/>
            <w:r w:rsidRPr="00166E07">
              <w:rPr>
                <w:rFonts w:ascii="Times New Roman" w:eastAsia="Times New Roman" w:hAnsi="Times New Roman" w:cs="Times New Roman"/>
                <w:b/>
                <w:sz w:val="24"/>
                <w:szCs w:val="24"/>
                <w:lang w:val="x-none" w:eastAsia="x-none"/>
              </w:rPr>
              <w:t xml:space="preserve"> Киги </w:t>
            </w:r>
            <w:proofErr w:type="spellStart"/>
            <w:r w:rsidRPr="00166E07">
              <w:rPr>
                <w:rFonts w:ascii="Times New Roman" w:eastAsia="Times New Roman" w:hAnsi="Times New Roman" w:cs="Times New Roman"/>
                <w:b/>
                <w:sz w:val="24"/>
                <w:szCs w:val="24"/>
                <w:lang w:val="x-none" w:eastAsia="x-none"/>
              </w:rPr>
              <w:t>Кигинского</w:t>
            </w:r>
            <w:proofErr w:type="spellEnd"/>
            <w:r w:rsidRPr="00166E07">
              <w:rPr>
                <w:rFonts w:ascii="Times New Roman" w:eastAsia="Times New Roman" w:hAnsi="Times New Roman" w:cs="Times New Roman"/>
                <w:b/>
                <w:sz w:val="24"/>
                <w:szCs w:val="24"/>
                <w:lang w:val="x-none" w:eastAsia="x-none"/>
              </w:rPr>
              <w:t xml:space="preserve"> района Республики Башкортостан»</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34220837" w:rsidR="00C44FDC" w:rsidRPr="001C5577" w:rsidRDefault="00166E07" w:rsidP="00902244">
            <w:pPr>
              <w:tabs>
                <w:tab w:val="left" w:pos="0"/>
              </w:tabs>
              <w:suppressAutoHyphens/>
              <w:spacing w:after="0" w:line="240" w:lineRule="auto"/>
              <w:contextualSpacing/>
              <w:rPr>
                <w:rFonts w:ascii="Times New Roman" w:eastAsia="Times New Roman" w:hAnsi="Times New Roman" w:cs="Times New Roman"/>
                <w:sz w:val="24"/>
                <w:szCs w:val="24"/>
                <w:highlight w:val="yellow"/>
                <w:lang w:eastAsia="ru-RU"/>
              </w:rPr>
            </w:pPr>
            <w:r w:rsidRPr="00166E07">
              <w:rPr>
                <w:rFonts w:ascii="Times New Roman" w:eastAsia="Times New Roman" w:hAnsi="Times New Roman" w:cs="Times New Roman"/>
                <w:b/>
                <w:sz w:val="24"/>
                <w:szCs w:val="24"/>
                <w:lang w:eastAsia="ru-RU"/>
              </w:rPr>
              <w:t>32 730 160</w:t>
            </w:r>
            <w:r w:rsidRPr="00166E07">
              <w:rPr>
                <w:rFonts w:ascii="Times New Roman" w:eastAsia="Times New Roman" w:hAnsi="Times New Roman" w:cs="Times New Roman"/>
                <w:sz w:val="24"/>
                <w:szCs w:val="24"/>
                <w:lang w:eastAsia="ru-RU"/>
              </w:rPr>
              <w:t xml:space="preserve"> рублей с </w:t>
            </w:r>
            <w:r w:rsidR="00732EEE">
              <w:rPr>
                <w:rFonts w:ascii="Times New Roman" w:eastAsia="Times New Roman" w:hAnsi="Times New Roman" w:cs="Times New Roman"/>
                <w:sz w:val="24"/>
                <w:szCs w:val="24"/>
                <w:lang w:eastAsia="ru-RU"/>
              </w:rPr>
              <w:t xml:space="preserve">учетом </w:t>
            </w:r>
            <w:r w:rsidRPr="00166E07">
              <w:rPr>
                <w:rFonts w:ascii="Times New Roman" w:eastAsia="Times New Roman" w:hAnsi="Times New Roman" w:cs="Times New Roman"/>
                <w:sz w:val="24"/>
                <w:szCs w:val="24"/>
                <w:lang w:eastAsia="ru-RU"/>
              </w:rPr>
              <w:t>НДС</w:t>
            </w:r>
          </w:p>
        </w:tc>
      </w:tr>
      <w:tr w:rsidR="00DA0563" w:rsidRPr="00C44FDC" w14:paraId="3D2C4493" w14:textId="77777777" w:rsidTr="003E2A5F">
        <w:tc>
          <w:tcPr>
            <w:tcW w:w="817" w:type="dxa"/>
            <w:shd w:val="clear" w:color="auto" w:fill="auto"/>
          </w:tcPr>
          <w:p w14:paraId="2BE2C8ED" w14:textId="77777777" w:rsidR="00DA0563" w:rsidRPr="00C44FDC" w:rsidRDefault="00DA0563"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6430304" w14:textId="00E1FF13" w:rsidR="00DA0563" w:rsidRPr="00A43696" w:rsidRDefault="00723BD2"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A43696">
              <w:rPr>
                <w:rFonts w:ascii="Times New Roman" w:eastAsia="Times New Roman" w:hAnsi="Times New Roman" w:cs="Times New Roman"/>
                <w:i/>
                <w:lang w:val="x-none" w:eastAsia="x-none"/>
              </w:rPr>
              <w:t>Начальная сумма цен единиц товара , услуги (работы):</w:t>
            </w:r>
          </w:p>
        </w:tc>
        <w:tc>
          <w:tcPr>
            <w:tcW w:w="6804" w:type="dxa"/>
            <w:shd w:val="clear" w:color="auto" w:fill="auto"/>
          </w:tcPr>
          <w:p w14:paraId="43D77EE7" w14:textId="18416104" w:rsidR="00DA0563" w:rsidRPr="00A43696" w:rsidRDefault="00454EDC" w:rsidP="00902244">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A43696">
              <w:rPr>
                <w:rFonts w:ascii="Times New Roman" w:eastAsia="Times New Roman" w:hAnsi="Times New Roman" w:cs="Times New Roman"/>
                <w:sz w:val="24"/>
                <w:szCs w:val="24"/>
                <w:lang w:eastAsia="ru-RU"/>
              </w:rPr>
              <w:t>Не предусмотрена</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0E29EEED" w:rsidR="00C44FDC" w:rsidRPr="003F304A" w:rsidRDefault="0076288E" w:rsidP="0090224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902244" w:rsidRPr="00902244">
              <w:rPr>
                <w:rFonts w:ascii="Times New Roman" w:eastAsia="Times New Roman" w:hAnsi="Times New Roman" w:cs="Times New Roman"/>
                <w:i/>
                <w:sz w:val="24"/>
                <w:szCs w:val="24"/>
                <w:lang w:eastAsia="x-none"/>
              </w:rPr>
              <w:t xml:space="preserve">метод сопоставимых рыночных цен (анализ рынка).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w:t>
            </w:r>
            <w:r w:rsidRPr="00C44FDC">
              <w:rPr>
                <w:rFonts w:ascii="Times New Roman" w:eastAsia="Times New Roman" w:hAnsi="Times New Roman" w:cs="Times New Roman"/>
                <w:sz w:val="24"/>
                <w:szCs w:val="24"/>
                <w:lang w:eastAsia="ru-RU"/>
              </w:rPr>
              <w:lastRenderedPageBreak/>
              <w:t>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lastRenderedPageBreak/>
              <w:t xml:space="preserve">Источник </w:t>
            </w:r>
            <w:r w:rsidRPr="00C44FDC">
              <w:rPr>
                <w:rFonts w:ascii="Times New Roman" w:eastAsia="Times New Roman" w:hAnsi="Times New Roman" w:cs="Times New Roman"/>
                <w:i/>
                <w:lang w:eastAsia="ru-RU"/>
              </w:rPr>
              <w:lastRenderedPageBreak/>
              <w:t>финансирования закупки</w:t>
            </w:r>
          </w:p>
        </w:tc>
        <w:tc>
          <w:tcPr>
            <w:tcW w:w="6804" w:type="dxa"/>
            <w:shd w:val="clear" w:color="auto" w:fill="auto"/>
          </w:tcPr>
          <w:p w14:paraId="5215F8DD" w14:textId="5A78A5EE" w:rsidR="00C44FDC" w:rsidRPr="00F937C1" w:rsidRDefault="00C44FDC" w:rsidP="00DA0563">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lastRenderedPageBreak/>
              <w:t>Собственные средства ГУП ФЖС РБ</w:t>
            </w:r>
            <w:r w:rsidR="00F937C1">
              <w:rPr>
                <w:rFonts w:ascii="Times New Roman" w:eastAsia="Times New Roman" w:hAnsi="Times New Roman" w:cs="Times New Roman"/>
                <w:sz w:val="24"/>
                <w:szCs w:val="24"/>
                <w:lang w:eastAsia="x-none"/>
              </w:rPr>
              <w:t xml:space="preserve"> </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4C1CDFFC" w:rsidR="00C44FDC" w:rsidRPr="00C44FDC" w:rsidRDefault="00166E07" w:rsidP="009E60FF">
            <w:pPr>
              <w:spacing w:after="0" w:line="240" w:lineRule="auto"/>
              <w:jc w:val="both"/>
              <w:rPr>
                <w:rFonts w:ascii="Times New Roman" w:eastAsia="Times New Roman" w:hAnsi="Times New Roman" w:cs="Times New Roman"/>
                <w:sz w:val="24"/>
                <w:szCs w:val="24"/>
                <w:lang w:eastAsia="ru-RU"/>
              </w:rPr>
            </w:pPr>
            <w:r w:rsidRPr="00166E07">
              <w:rPr>
                <w:rFonts w:ascii="Times New Roman" w:eastAsia="Times New Roman" w:hAnsi="Times New Roman" w:cs="Times New Roman"/>
                <w:bCs/>
                <w:sz w:val="24"/>
                <w:szCs w:val="24"/>
                <w:lang w:val="x-none" w:eastAsia="x-none"/>
              </w:rPr>
              <w:t xml:space="preserve">Безналичный расчёт денежными средствами на расчет Генподрядчика, в течение 7 (семи) рабочих дней с даты подписания Заказчиком документов, предусмотренных п.3.1. Договора.  </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6B0BB8AE" w14:textId="033E3D0D" w:rsidR="00166E07" w:rsidRPr="00166E07" w:rsidRDefault="00C44FDC" w:rsidP="00F937C1">
            <w:pPr>
              <w:spacing w:before="120" w:after="0" w:line="240" w:lineRule="auto"/>
              <w:jc w:val="both"/>
              <w:rPr>
                <w:rFonts w:ascii="Times New Roman" w:eastAsia="Times New Roman" w:hAnsi="Times New Roman" w:cs="Times New Roman"/>
                <w:sz w:val="24"/>
                <w:szCs w:val="24"/>
                <w:lang w:eastAsia="ru-RU"/>
              </w:rPr>
            </w:pPr>
            <w:r w:rsidRPr="00166E07">
              <w:rPr>
                <w:rFonts w:ascii="Times New Roman" w:eastAsia="Times New Roman" w:hAnsi="Times New Roman" w:cs="Times New Roman"/>
                <w:i/>
                <w:sz w:val="24"/>
                <w:szCs w:val="24"/>
                <w:lang w:eastAsia="ru-RU"/>
              </w:rPr>
              <w:t>Место выполнения работ:</w:t>
            </w:r>
            <w:r w:rsidRPr="00166E07">
              <w:rPr>
                <w:rFonts w:ascii="Times New Roman" w:eastAsia="Times New Roman" w:hAnsi="Times New Roman" w:cs="Times New Roman"/>
                <w:sz w:val="24"/>
                <w:szCs w:val="24"/>
                <w:lang w:eastAsia="ru-RU"/>
              </w:rPr>
              <w:t xml:space="preserve"> </w:t>
            </w:r>
            <w:r w:rsidR="00166E07" w:rsidRPr="00166E07">
              <w:rPr>
                <w:rFonts w:ascii="Times New Roman" w:eastAsia="Times New Roman" w:hAnsi="Times New Roman" w:cs="Times New Roman"/>
                <w:sz w:val="24"/>
                <w:szCs w:val="24"/>
                <w:lang w:eastAsia="ru-RU"/>
              </w:rPr>
              <w:t xml:space="preserve"> Российская Федерация, Республика Башкортостан, </w:t>
            </w:r>
            <w:proofErr w:type="spellStart"/>
            <w:r w:rsidR="00166E07" w:rsidRPr="00166E07">
              <w:rPr>
                <w:rFonts w:ascii="Times New Roman" w:eastAsia="Times New Roman" w:hAnsi="Times New Roman" w:cs="Times New Roman"/>
                <w:sz w:val="24"/>
                <w:szCs w:val="24"/>
                <w:lang w:eastAsia="ru-RU"/>
              </w:rPr>
              <w:t>Кигинский</w:t>
            </w:r>
            <w:proofErr w:type="spellEnd"/>
            <w:r w:rsidR="00166E07" w:rsidRPr="00166E07">
              <w:rPr>
                <w:rFonts w:ascii="Times New Roman" w:eastAsia="Times New Roman" w:hAnsi="Times New Roman" w:cs="Times New Roman"/>
                <w:sz w:val="24"/>
                <w:szCs w:val="24"/>
                <w:lang w:eastAsia="ru-RU"/>
              </w:rPr>
              <w:t xml:space="preserve"> район, с. Верхние Киги, ул. Салавата, дом 10/2</w:t>
            </w:r>
          </w:p>
          <w:p w14:paraId="18A1E3A6" w14:textId="77777777" w:rsidR="00732EEE" w:rsidRPr="00732EEE" w:rsidRDefault="00C44FDC" w:rsidP="00166E07">
            <w:pPr>
              <w:spacing w:before="120" w:after="0" w:line="240" w:lineRule="auto"/>
              <w:jc w:val="both"/>
              <w:rPr>
                <w:rFonts w:ascii="Times New Roman" w:eastAsia="Times New Roman" w:hAnsi="Times New Roman" w:cs="Times New Roman"/>
                <w:i/>
                <w:sz w:val="24"/>
                <w:szCs w:val="24"/>
                <w:lang w:eastAsia="ru-RU"/>
              </w:rPr>
            </w:pPr>
            <w:r w:rsidRPr="00732EEE">
              <w:rPr>
                <w:rFonts w:ascii="Times New Roman" w:eastAsia="Times New Roman" w:hAnsi="Times New Roman" w:cs="Times New Roman"/>
                <w:i/>
                <w:sz w:val="24"/>
                <w:szCs w:val="24"/>
                <w:lang w:eastAsia="ru-RU"/>
              </w:rPr>
              <w:t xml:space="preserve">Сроки </w:t>
            </w:r>
            <w:r w:rsidR="000139E1" w:rsidRPr="00732EEE">
              <w:rPr>
                <w:rFonts w:ascii="Times New Roman" w:eastAsia="Times New Roman" w:hAnsi="Times New Roman" w:cs="Times New Roman"/>
                <w:i/>
                <w:sz w:val="24"/>
                <w:szCs w:val="24"/>
                <w:lang w:eastAsia="ru-RU"/>
              </w:rPr>
              <w:t>выполнения работ</w:t>
            </w:r>
            <w:r w:rsidRPr="00732EEE">
              <w:rPr>
                <w:rFonts w:ascii="Times New Roman" w:eastAsia="Times New Roman" w:hAnsi="Times New Roman" w:cs="Times New Roman"/>
                <w:i/>
                <w:sz w:val="24"/>
                <w:szCs w:val="24"/>
                <w:lang w:eastAsia="ru-RU"/>
              </w:rPr>
              <w:t xml:space="preserve">: </w:t>
            </w:r>
          </w:p>
          <w:p w14:paraId="030E0BFF" w14:textId="15A71D97" w:rsidR="00166E07" w:rsidRPr="00732EEE" w:rsidRDefault="00166E07" w:rsidP="00166E07">
            <w:pPr>
              <w:spacing w:before="120" w:after="0" w:line="240" w:lineRule="auto"/>
              <w:jc w:val="both"/>
              <w:rPr>
                <w:rFonts w:ascii="Times New Roman" w:eastAsia="Times New Roman" w:hAnsi="Times New Roman" w:cs="Times New Roman"/>
                <w:sz w:val="24"/>
                <w:szCs w:val="24"/>
                <w:lang w:eastAsia="ru-RU"/>
              </w:rPr>
            </w:pPr>
            <w:r w:rsidRPr="00732EEE">
              <w:rPr>
                <w:rFonts w:ascii="Times New Roman" w:eastAsia="Times New Roman" w:hAnsi="Times New Roman" w:cs="Times New Roman"/>
                <w:sz w:val="24"/>
                <w:szCs w:val="24"/>
                <w:lang w:eastAsia="ru-RU"/>
              </w:rPr>
              <w:t>Начало работ: с 01 февраля 2024г.</w:t>
            </w:r>
          </w:p>
          <w:p w14:paraId="35CEDAB9" w14:textId="4CEEE118" w:rsidR="007563B1" w:rsidRPr="00803B4A" w:rsidRDefault="00166E07" w:rsidP="00166E07">
            <w:pPr>
              <w:spacing w:before="120" w:after="0" w:line="240" w:lineRule="auto"/>
              <w:jc w:val="both"/>
              <w:rPr>
                <w:rFonts w:ascii="Times New Roman" w:eastAsia="Times New Roman" w:hAnsi="Times New Roman" w:cs="Times New Roman"/>
                <w:sz w:val="24"/>
                <w:szCs w:val="24"/>
                <w:lang w:eastAsia="ru-RU"/>
              </w:rPr>
            </w:pPr>
            <w:r w:rsidRPr="00732EEE">
              <w:rPr>
                <w:rFonts w:ascii="Times New Roman" w:eastAsia="Times New Roman" w:hAnsi="Times New Roman" w:cs="Times New Roman"/>
                <w:sz w:val="24"/>
                <w:szCs w:val="24"/>
                <w:lang w:eastAsia="ru-RU"/>
              </w:rPr>
              <w:t>Сроки окончания работ: не позднее 30 сентября 2024г.</w:t>
            </w: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Требования к описанию участниками закупки поставляемого товара (выполняемых работ, </w:t>
            </w:r>
            <w:r w:rsidRPr="00C44FDC">
              <w:rPr>
                <w:rFonts w:ascii="Times New Roman" w:eastAsia="Times New Roman" w:hAnsi="Times New Roman" w:cs="Times New Roman"/>
                <w:bCs/>
                <w:i/>
                <w:lang w:eastAsia="ru-RU"/>
              </w:rPr>
              <w:lastRenderedPageBreak/>
              <w:t>оказываемых услуг), их количественных и качественных характеристик (в 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lastRenderedPageBreak/>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w:t>
            </w:r>
            <w:r w:rsidRPr="00C44FDC">
              <w:rPr>
                <w:rFonts w:ascii="Times New Roman" w:eastAsia="Times New Roman" w:hAnsi="Times New Roman" w:cs="Times New Roman"/>
                <w:bCs/>
                <w:sz w:val="24"/>
                <w:szCs w:val="24"/>
                <w:lang w:val="x-none" w:eastAsia="x-none"/>
              </w:rPr>
              <w:lastRenderedPageBreak/>
              <w:t>(выполняемым работам, оказываемым услугам), установленными в Техническом задании (Раздел №3 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2E724F51" w:rsidR="00F54AC5" w:rsidRPr="00F937C1" w:rsidRDefault="00F937C1" w:rsidP="00F54AC5">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937C1">
              <w:rPr>
                <w:rFonts w:ascii="Times New Roman" w:eastAsia="Times New Roman" w:hAnsi="Times New Roman" w:cs="Times New Roman"/>
                <w:b/>
                <w:color w:val="FF0000"/>
                <w:sz w:val="24"/>
                <w:szCs w:val="24"/>
                <w:lang w:eastAsia="ru-RU"/>
              </w:rPr>
              <w:t>П</w:t>
            </w:r>
            <w:r w:rsidR="00C44FDC" w:rsidRPr="00F937C1">
              <w:rPr>
                <w:rFonts w:ascii="Times New Roman" w:eastAsia="Times New Roman" w:hAnsi="Times New Roman" w:cs="Times New Roman"/>
                <w:b/>
                <w:color w:val="FF0000"/>
                <w:sz w:val="24"/>
                <w:szCs w:val="24"/>
                <w:lang w:eastAsia="ru-RU"/>
              </w:rPr>
              <w:t>рименя</w:t>
            </w:r>
            <w:r w:rsidR="00087732" w:rsidRPr="00F937C1">
              <w:rPr>
                <w:rFonts w:ascii="Times New Roman" w:eastAsia="Times New Roman" w:hAnsi="Times New Roman" w:cs="Times New Roman"/>
                <w:b/>
                <w:color w:val="FF0000"/>
                <w:sz w:val="24"/>
                <w:szCs w:val="24"/>
                <w:lang w:eastAsia="ru-RU"/>
              </w:rPr>
              <w:t>е</w:t>
            </w:r>
            <w:r w:rsidR="00C44FDC" w:rsidRPr="00F937C1">
              <w:rPr>
                <w:rFonts w:ascii="Times New Roman" w:eastAsia="Times New Roman" w:hAnsi="Times New Roman" w:cs="Times New Roman"/>
                <w:b/>
                <w:color w:val="FF0000"/>
                <w:sz w:val="24"/>
                <w:szCs w:val="24"/>
                <w:lang w:eastAsia="ru-RU"/>
              </w:rPr>
              <w:t>тся</w:t>
            </w:r>
            <w:r w:rsidR="0076288E" w:rsidRPr="00F937C1">
              <w:rPr>
                <w:rFonts w:ascii="Times New Roman" w:eastAsia="Times New Roman" w:hAnsi="Times New Roman" w:cs="Times New Roman"/>
                <w:b/>
                <w:color w:val="FF0000"/>
                <w:sz w:val="24"/>
                <w:szCs w:val="24"/>
                <w:lang w:eastAsia="ru-RU"/>
              </w:rPr>
              <w:t xml:space="preserve"> </w:t>
            </w:r>
          </w:p>
          <w:p w14:paraId="43565484" w14:textId="77777777"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1. Участник аукциона должен быть членом СРО в области строительства объектов капитального строительства, уровень ответственности – не менее </w:t>
            </w:r>
            <w:r w:rsidRPr="00F937C1">
              <w:rPr>
                <w:rFonts w:ascii="Times New Roman" w:eastAsia="Times New Roman" w:hAnsi="Times New Roman" w:cs="Times New Roman"/>
                <w:color w:val="FF0000"/>
                <w:sz w:val="24"/>
                <w:szCs w:val="24"/>
                <w:shd w:val="clear" w:color="auto" w:fill="FFFFFF"/>
                <w:lang w:val="en-US" w:eastAsia="ru-RU"/>
              </w:rPr>
              <w:t>I</w:t>
            </w:r>
            <w:r w:rsidRPr="00F937C1">
              <w:rPr>
                <w:rFonts w:ascii="Times New Roman" w:eastAsia="Times New Roman" w:hAnsi="Times New Roman" w:cs="Times New Roman"/>
                <w:color w:val="FF0000"/>
                <w:sz w:val="24"/>
                <w:szCs w:val="24"/>
                <w:shd w:val="clear" w:color="auto" w:fill="FFFFFF"/>
                <w:lang w:eastAsia="ru-RU"/>
              </w:rPr>
              <w:t>.</w:t>
            </w:r>
          </w:p>
          <w:p w14:paraId="61F519BA" w14:textId="2925FC9F" w:rsidR="00F937C1" w:rsidRPr="00F937C1" w:rsidRDefault="00F937C1" w:rsidP="00F937C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F937C1">
              <w:rPr>
                <w:rFonts w:ascii="Times New Roman" w:eastAsia="Times New Roman" w:hAnsi="Times New Roman" w:cs="Times New Roman"/>
                <w:color w:val="FF0000"/>
                <w:sz w:val="24"/>
                <w:szCs w:val="24"/>
                <w:shd w:val="clear" w:color="auto" w:fill="FFFFFF"/>
                <w:lang w:eastAsia="ru-RU"/>
              </w:rPr>
              <w:t xml:space="preserve">2. СРО, в </w:t>
            </w:r>
            <w:proofErr w:type="gramStart"/>
            <w:r w:rsidRPr="00F937C1">
              <w:rPr>
                <w:rFonts w:ascii="Times New Roman" w:eastAsia="Times New Roman" w:hAnsi="Times New Roman" w:cs="Times New Roman"/>
                <w:color w:val="FF0000"/>
                <w:sz w:val="24"/>
                <w:szCs w:val="24"/>
                <w:shd w:val="clear" w:color="auto" w:fill="FFFFFF"/>
                <w:lang w:eastAsia="ru-RU"/>
              </w:rPr>
              <w:t>которо</w:t>
            </w:r>
            <w:r w:rsidR="00732EEE">
              <w:rPr>
                <w:rFonts w:ascii="Times New Roman" w:eastAsia="Times New Roman" w:hAnsi="Times New Roman" w:cs="Times New Roman"/>
                <w:color w:val="FF0000"/>
                <w:sz w:val="24"/>
                <w:szCs w:val="24"/>
                <w:shd w:val="clear" w:color="auto" w:fill="FFFFFF"/>
                <w:lang w:eastAsia="ru-RU"/>
              </w:rPr>
              <w:t>м</w:t>
            </w:r>
            <w:proofErr w:type="gramEnd"/>
            <w:r w:rsidRPr="00F937C1">
              <w:rPr>
                <w:rFonts w:ascii="Times New Roman" w:eastAsia="Times New Roman" w:hAnsi="Times New Roman" w:cs="Times New Roman"/>
                <w:color w:val="FF0000"/>
                <w:sz w:val="24"/>
                <w:szCs w:val="24"/>
                <w:shd w:val="clear" w:color="auto" w:fill="FFFFFF"/>
                <w:lang w:eastAsia="ru-RU"/>
              </w:rPr>
              <w:t xml:space="preserve"> состоит участник, должна иметь компенсационный фонд обеспечения договорных обязательств.</w:t>
            </w:r>
          </w:p>
          <w:p w14:paraId="24A841E8" w14:textId="12E8E33E" w:rsidR="00087732" w:rsidRPr="004A25D9" w:rsidRDefault="00F937C1" w:rsidP="00F937C1">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4A25D9">
              <w:rPr>
                <w:rFonts w:ascii="Times New Roman" w:eastAsia="Times New Roman" w:hAnsi="Times New Roman" w:cs="Times New Roman"/>
                <w:color w:val="FF0000"/>
                <w:sz w:val="24"/>
                <w:szCs w:val="24"/>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482DC758" w14:textId="37007B88" w:rsidR="00C44FDC" w:rsidRPr="00C44FDC" w:rsidRDefault="00C44FDC" w:rsidP="00A02CE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w:t>
            </w:r>
            <w:r w:rsidRPr="00C44FDC">
              <w:rPr>
                <w:rFonts w:ascii="Times New Roman" w:eastAsia="Times New Roman" w:hAnsi="Times New Roman" w:cs="Times New Roman"/>
                <w:sz w:val="24"/>
                <w:szCs w:val="24"/>
                <w:lang w:eastAsia="ru-RU"/>
              </w:rPr>
              <w:lastRenderedPageBreak/>
              <w:t>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lastRenderedPageBreak/>
              <w:t xml:space="preserve">Дата начала и окончания </w:t>
            </w:r>
            <w:r w:rsidRPr="0065248D">
              <w:rPr>
                <w:rFonts w:ascii="Times New Roman" w:eastAsia="Times New Roman" w:hAnsi="Times New Roman" w:cs="Times New Roman"/>
                <w:bCs/>
                <w:i/>
                <w:lang w:val="x-none" w:eastAsia="x-none"/>
              </w:rPr>
              <w:lastRenderedPageBreak/>
              <w:t xml:space="preserve">подачи участником закупки запроса на 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w:t>
            </w:r>
          </w:p>
          <w:p w14:paraId="4DEB26C5" w14:textId="65384EAF"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w:t>
            </w:r>
            <w:r w:rsidR="00ED4EDE">
              <w:rPr>
                <w:rFonts w:ascii="Times New Roman" w:eastAsia="Times New Roman" w:hAnsi="Times New Roman" w:cs="Times New Roman"/>
                <w:sz w:val="24"/>
                <w:szCs w:val="24"/>
                <w:lang w:eastAsia="ru-RU"/>
              </w:rPr>
              <w:t>19</w:t>
            </w:r>
            <w:r w:rsidR="005D4DF3">
              <w:rPr>
                <w:rFonts w:ascii="Times New Roman" w:eastAsia="Times New Roman" w:hAnsi="Times New Roman" w:cs="Times New Roman"/>
                <w:sz w:val="24"/>
                <w:szCs w:val="24"/>
                <w:lang w:eastAsia="ru-RU"/>
              </w:rPr>
              <w:t xml:space="preserve"> </w:t>
            </w:r>
            <w:r w:rsidR="00ED4EDE">
              <w:rPr>
                <w:rFonts w:ascii="Times New Roman" w:eastAsia="Times New Roman" w:hAnsi="Times New Roman" w:cs="Times New Roman"/>
                <w:sz w:val="24"/>
                <w:szCs w:val="24"/>
                <w:lang w:eastAsia="ru-RU"/>
              </w:rPr>
              <w:t xml:space="preserve">декабря </w:t>
            </w:r>
            <w:r w:rsidR="005D4DF3">
              <w:rPr>
                <w:rFonts w:ascii="Times New Roman" w:eastAsia="Times New Roman" w:hAnsi="Times New Roman" w:cs="Times New Roman"/>
                <w:sz w:val="24"/>
                <w:szCs w:val="24"/>
                <w:lang w:eastAsia="ru-RU"/>
              </w:rPr>
              <w:t xml:space="preserve"> 2023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0272FEC0" w:rsidR="00C44FDC" w:rsidRPr="00C44FDC" w:rsidRDefault="00A61015" w:rsidP="00ED4ED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по</w:t>
            </w:r>
            <w:r w:rsidR="00ED4EDE">
              <w:rPr>
                <w:rFonts w:ascii="Times New Roman" w:eastAsia="Times New Roman" w:hAnsi="Times New Roman" w:cs="Times New Roman"/>
                <w:sz w:val="24"/>
                <w:szCs w:val="24"/>
                <w:lang w:eastAsia="ru-RU"/>
              </w:rPr>
              <w:t xml:space="preserve"> 22 </w:t>
            </w:r>
            <w:r w:rsidR="00D92D8F">
              <w:rPr>
                <w:rFonts w:ascii="Times New Roman" w:eastAsia="Times New Roman" w:hAnsi="Times New Roman" w:cs="Times New Roman"/>
                <w:sz w:val="24"/>
                <w:szCs w:val="24"/>
                <w:lang w:eastAsia="ru-RU"/>
              </w:rPr>
              <w:t xml:space="preserve"> </w:t>
            </w:r>
            <w:r w:rsidR="00ED4EDE">
              <w:rPr>
                <w:rFonts w:ascii="Times New Roman" w:eastAsia="Times New Roman" w:hAnsi="Times New Roman" w:cs="Times New Roman"/>
                <w:sz w:val="24"/>
                <w:szCs w:val="24"/>
                <w:lang w:eastAsia="ru-RU"/>
              </w:rPr>
              <w:t xml:space="preserve">декабря </w:t>
            </w:r>
            <w:r w:rsidR="00D92D8F">
              <w:rPr>
                <w:rFonts w:ascii="Times New Roman" w:eastAsia="Times New Roman" w:hAnsi="Times New Roman" w:cs="Times New Roman"/>
                <w:sz w:val="24"/>
                <w:szCs w:val="24"/>
                <w:lang w:eastAsia="ru-RU"/>
              </w:rPr>
              <w:t xml:space="preserve"> </w:t>
            </w:r>
            <w:r w:rsidR="005D4DF3" w:rsidRPr="005D4DF3">
              <w:rPr>
                <w:rFonts w:ascii="Times New Roman" w:eastAsia="Times New Roman" w:hAnsi="Times New Roman" w:cs="Times New Roman"/>
                <w:sz w:val="24"/>
                <w:szCs w:val="24"/>
                <w:lang w:eastAsia="ru-RU"/>
              </w:rPr>
              <w:t xml:space="preserve"> 2023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3CE5ABCA" w:rsidR="00C44FDC" w:rsidRPr="00C44FDC" w:rsidRDefault="00E11DAC" w:rsidP="009E60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r w:rsidRPr="00E519B4">
              <w:rPr>
                <w:rFonts w:ascii="Times New Roman" w:eastAsia="Times New Roman" w:hAnsi="Times New Roman" w:cs="Times New Roman"/>
                <w:sz w:val="24"/>
                <w:szCs w:val="24"/>
                <w:lang w:eastAsia="ru-RU"/>
              </w:rPr>
              <w:t>http://www.roseltorg.ru.</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2C7714F6" w:rsidR="00C44FDC" w:rsidRPr="00C44FDC" w:rsidRDefault="00A61015" w:rsidP="00505AD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w:t>
            </w:r>
            <w:r w:rsidRPr="00ED4EDE">
              <w:rPr>
                <w:rFonts w:ascii="Times New Roman" w:eastAsia="Times New Roman" w:hAnsi="Times New Roman" w:cs="Times New Roman"/>
                <w:sz w:val="24"/>
                <w:szCs w:val="24"/>
                <w:lang w:eastAsia="x-none"/>
              </w:rPr>
              <w:t xml:space="preserve">извещения  </w:t>
            </w:r>
            <w:r w:rsidR="00FE7EB4" w:rsidRPr="00ED4EDE">
              <w:rPr>
                <w:rFonts w:ascii="Times New Roman" w:eastAsia="Times New Roman" w:hAnsi="Times New Roman" w:cs="Times New Roman"/>
                <w:sz w:val="24"/>
                <w:szCs w:val="24"/>
                <w:lang w:eastAsia="x-none"/>
              </w:rPr>
              <w:t xml:space="preserve">- </w:t>
            </w:r>
            <w:r w:rsidR="00505AD8">
              <w:rPr>
                <w:rFonts w:ascii="Times New Roman" w:eastAsia="Times New Roman" w:hAnsi="Times New Roman" w:cs="Times New Roman"/>
                <w:sz w:val="24"/>
                <w:szCs w:val="24"/>
                <w:lang w:eastAsia="x-none"/>
              </w:rPr>
              <w:t>12</w:t>
            </w:r>
            <w:r w:rsidR="00FE7EB4" w:rsidRPr="00ED4EDE">
              <w:rPr>
                <w:rFonts w:ascii="Times New Roman" w:eastAsia="Times New Roman" w:hAnsi="Times New Roman" w:cs="Times New Roman"/>
                <w:sz w:val="24"/>
                <w:szCs w:val="24"/>
                <w:lang w:eastAsia="x-none"/>
              </w:rPr>
              <w:t>.12.2023 г.</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22859C65" w14:textId="5A1BB96E" w:rsidR="00C44FDC" w:rsidRDefault="00DF1BCC" w:rsidP="009F6FC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F1BCC">
              <w:rPr>
                <w:rFonts w:ascii="Times New Roman" w:eastAsia="Times New Roman" w:hAnsi="Times New Roman" w:cs="Times New Roman"/>
                <w:sz w:val="24"/>
                <w:szCs w:val="24"/>
                <w:lang w:val="x-none" w:eastAsia="x-none"/>
              </w:rPr>
              <w:t>«</w:t>
            </w:r>
            <w:r w:rsidR="00FE7EB4">
              <w:rPr>
                <w:rFonts w:ascii="Times New Roman" w:eastAsia="Times New Roman" w:hAnsi="Times New Roman" w:cs="Times New Roman"/>
                <w:sz w:val="24"/>
                <w:szCs w:val="24"/>
                <w:lang w:eastAsia="x-none"/>
              </w:rPr>
              <w:t>2</w:t>
            </w:r>
            <w:r w:rsidR="00505AD8">
              <w:rPr>
                <w:rFonts w:ascii="Times New Roman" w:eastAsia="Times New Roman" w:hAnsi="Times New Roman" w:cs="Times New Roman"/>
                <w:sz w:val="24"/>
                <w:szCs w:val="24"/>
                <w:lang w:eastAsia="x-none"/>
              </w:rPr>
              <w:t>8</w:t>
            </w:r>
            <w:r w:rsidRPr="00DF1BCC">
              <w:rPr>
                <w:rFonts w:ascii="Times New Roman" w:eastAsia="Times New Roman" w:hAnsi="Times New Roman" w:cs="Times New Roman"/>
                <w:sz w:val="24"/>
                <w:szCs w:val="24"/>
                <w:lang w:val="x-none" w:eastAsia="x-none"/>
              </w:rPr>
              <w:t xml:space="preserve">» </w:t>
            </w:r>
            <w:r w:rsidR="00FE7EB4">
              <w:rPr>
                <w:rFonts w:ascii="Times New Roman" w:eastAsia="Times New Roman" w:hAnsi="Times New Roman" w:cs="Times New Roman"/>
                <w:sz w:val="24"/>
                <w:szCs w:val="24"/>
                <w:lang w:eastAsia="x-none"/>
              </w:rPr>
              <w:t xml:space="preserve">декабря </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A02CE5">
              <w:rPr>
                <w:rFonts w:ascii="Times New Roman" w:eastAsia="Times New Roman" w:hAnsi="Times New Roman" w:cs="Times New Roman"/>
                <w:sz w:val="24"/>
                <w:szCs w:val="24"/>
                <w:lang w:eastAsia="x-none"/>
              </w:rPr>
              <w:t>3</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505AD8">
              <w:rPr>
                <w:rFonts w:ascii="Times New Roman" w:eastAsia="Times New Roman" w:hAnsi="Times New Roman" w:cs="Times New Roman"/>
                <w:sz w:val="24"/>
                <w:szCs w:val="24"/>
                <w:lang w:eastAsia="x-none"/>
              </w:rPr>
              <w:t>8</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p w14:paraId="7ACD84A3" w14:textId="08903856" w:rsidR="00CE5D67" w:rsidRPr="000C61A4" w:rsidRDefault="00CE5D67" w:rsidP="000C61A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sz w:val="24"/>
                <w:szCs w:val="24"/>
                <w:lang w:eastAsia="x-none"/>
              </w:rPr>
            </w:pPr>
            <w:r w:rsidRPr="000C61A4">
              <w:rPr>
                <w:rFonts w:ascii="Times New Roman" w:eastAsia="Times New Roman" w:hAnsi="Times New Roman" w:cs="Times New Roman"/>
                <w:i/>
                <w:sz w:val="24"/>
                <w:szCs w:val="24"/>
                <w:lang w:eastAsia="x-none"/>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w:t>
            </w:r>
            <w:proofErr w:type="gramStart"/>
            <w:r w:rsidRPr="000C61A4">
              <w:rPr>
                <w:rFonts w:ascii="Times New Roman" w:eastAsia="Times New Roman" w:hAnsi="Times New Roman" w:cs="Times New Roman"/>
                <w:i/>
                <w:sz w:val="24"/>
                <w:szCs w:val="24"/>
                <w:lang w:eastAsia="x-none"/>
              </w:rPr>
              <w:t>ии ау</w:t>
            </w:r>
            <w:proofErr w:type="gramEnd"/>
            <w:r w:rsidRPr="000C61A4">
              <w:rPr>
                <w:rFonts w:ascii="Times New Roman" w:eastAsia="Times New Roman" w:hAnsi="Times New Roman" w:cs="Times New Roman"/>
                <w:i/>
                <w:sz w:val="24"/>
                <w:szCs w:val="24"/>
                <w:lang w:eastAsia="x-none"/>
              </w:rPr>
              <w:t>кциона в электронной форме</w:t>
            </w:r>
            <w:r w:rsidRPr="000C61A4">
              <w:rPr>
                <w:i/>
              </w:rPr>
              <w:t xml:space="preserve"> </w:t>
            </w:r>
            <w:r w:rsidR="008D400E" w:rsidRPr="008D400E">
              <w:rPr>
                <w:rFonts w:ascii="Times New Roman" w:eastAsia="Times New Roman" w:hAnsi="Times New Roman" w:cs="Times New Roman"/>
                <w:i/>
                <w:sz w:val="24"/>
                <w:szCs w:val="24"/>
                <w:lang w:eastAsia="x-none"/>
              </w:rPr>
              <w:t>за 15 дней до даты окончания срока подачи заявок - если начальная (максимальная) цена договор</w:t>
            </w:r>
            <w:r w:rsidR="008D400E">
              <w:rPr>
                <w:rFonts w:ascii="Times New Roman" w:eastAsia="Times New Roman" w:hAnsi="Times New Roman" w:cs="Times New Roman"/>
                <w:i/>
                <w:sz w:val="24"/>
                <w:szCs w:val="24"/>
                <w:lang w:eastAsia="x-none"/>
              </w:rPr>
              <w:t>а превышает 30 миллионов рублей.</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18D3BCFE" w:rsidR="00C44FDC" w:rsidRPr="00C44FDC" w:rsidRDefault="00FE7EB4" w:rsidP="00505AD8">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FE7EB4">
              <w:rPr>
                <w:rFonts w:ascii="Times New Roman" w:eastAsia="Times New Roman" w:hAnsi="Times New Roman" w:cs="Times New Roman"/>
                <w:sz w:val="24"/>
                <w:szCs w:val="24"/>
                <w:lang w:eastAsia="ru-RU"/>
              </w:rPr>
              <w:t>«2</w:t>
            </w:r>
            <w:r w:rsidR="00505AD8">
              <w:rPr>
                <w:rFonts w:ascii="Times New Roman" w:eastAsia="Times New Roman" w:hAnsi="Times New Roman" w:cs="Times New Roman"/>
                <w:sz w:val="24"/>
                <w:szCs w:val="24"/>
                <w:lang w:eastAsia="ru-RU"/>
              </w:rPr>
              <w:t>8</w:t>
            </w:r>
            <w:r w:rsidRPr="00FE7EB4">
              <w:rPr>
                <w:rFonts w:ascii="Times New Roman" w:eastAsia="Times New Roman" w:hAnsi="Times New Roman" w:cs="Times New Roman"/>
                <w:sz w:val="24"/>
                <w:szCs w:val="24"/>
                <w:lang w:eastAsia="ru-RU"/>
              </w:rPr>
              <w:t xml:space="preserve">» декабря    2023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30B7B9D7" w:rsidR="00C44FDC" w:rsidRPr="00C44FDC" w:rsidRDefault="008D400E" w:rsidP="006918A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D400E">
              <w:rPr>
                <w:rFonts w:ascii="Times New Roman" w:eastAsia="Times New Roman" w:hAnsi="Times New Roman" w:cs="Times New Roman"/>
                <w:sz w:val="24"/>
                <w:szCs w:val="24"/>
                <w:lang w:eastAsia="ru-RU"/>
              </w:rPr>
              <w:t>«</w:t>
            </w:r>
            <w:r w:rsidR="00FE7EB4">
              <w:rPr>
                <w:rFonts w:ascii="Times New Roman" w:eastAsia="Times New Roman" w:hAnsi="Times New Roman" w:cs="Times New Roman"/>
                <w:sz w:val="24"/>
                <w:szCs w:val="24"/>
                <w:lang w:eastAsia="ru-RU"/>
              </w:rPr>
              <w:t>2</w:t>
            </w:r>
            <w:r w:rsidR="00505AD8">
              <w:rPr>
                <w:rFonts w:ascii="Times New Roman" w:eastAsia="Times New Roman" w:hAnsi="Times New Roman" w:cs="Times New Roman"/>
                <w:sz w:val="24"/>
                <w:szCs w:val="24"/>
                <w:lang w:eastAsia="ru-RU"/>
              </w:rPr>
              <w:t>9</w:t>
            </w:r>
            <w:r w:rsidRPr="008D400E">
              <w:rPr>
                <w:rFonts w:ascii="Times New Roman" w:eastAsia="Times New Roman" w:hAnsi="Times New Roman" w:cs="Times New Roman"/>
                <w:sz w:val="24"/>
                <w:szCs w:val="24"/>
                <w:lang w:eastAsia="ru-RU"/>
              </w:rPr>
              <w:t xml:space="preserve">» </w:t>
            </w:r>
            <w:r w:rsidR="00FE7EB4">
              <w:rPr>
                <w:rFonts w:ascii="Times New Roman" w:eastAsia="Times New Roman" w:hAnsi="Times New Roman" w:cs="Times New Roman"/>
                <w:sz w:val="24"/>
                <w:szCs w:val="24"/>
                <w:lang w:eastAsia="ru-RU"/>
              </w:rPr>
              <w:t>декабря</w:t>
            </w:r>
            <w:r w:rsidRPr="008D400E">
              <w:rPr>
                <w:rFonts w:ascii="Times New Roman" w:eastAsia="Times New Roman" w:hAnsi="Times New Roman" w:cs="Times New Roman"/>
                <w:sz w:val="24"/>
                <w:szCs w:val="24"/>
                <w:lang w:eastAsia="ru-RU"/>
              </w:rPr>
              <w:t xml:space="preserve">   2023 года  </w:t>
            </w:r>
            <w:r w:rsidR="0001158D">
              <w:rPr>
                <w:rFonts w:ascii="Times New Roman" w:eastAsia="Times New Roman" w:hAnsi="Times New Roman" w:cs="Times New Roman"/>
                <w:sz w:val="24"/>
                <w:szCs w:val="24"/>
                <w:lang w:eastAsia="ru-RU"/>
              </w:rPr>
              <w:t xml:space="preserve">в </w:t>
            </w:r>
            <w:r w:rsidR="006918A0">
              <w:rPr>
                <w:rFonts w:ascii="Times New Roman" w:eastAsia="Times New Roman" w:hAnsi="Times New Roman" w:cs="Times New Roman"/>
                <w:sz w:val="24"/>
                <w:szCs w:val="24"/>
                <w:lang w:eastAsia="ru-RU"/>
              </w:rPr>
              <w:t>9</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1A7377CD" w:rsidR="00C44FDC" w:rsidRPr="00C44FDC" w:rsidRDefault="000C61A4" w:rsidP="0058461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C61A4">
              <w:rPr>
                <w:rFonts w:ascii="Times New Roman" w:eastAsia="Times New Roman" w:hAnsi="Times New Roman" w:cs="Times New Roman"/>
                <w:sz w:val="24"/>
                <w:szCs w:val="24"/>
                <w:lang w:eastAsia="ru-RU"/>
              </w:rPr>
              <w:t>«</w:t>
            </w:r>
            <w:r w:rsidR="00FE7EB4">
              <w:rPr>
                <w:rFonts w:ascii="Times New Roman" w:eastAsia="Times New Roman" w:hAnsi="Times New Roman" w:cs="Times New Roman"/>
                <w:sz w:val="24"/>
                <w:szCs w:val="24"/>
                <w:lang w:eastAsia="ru-RU"/>
              </w:rPr>
              <w:t>2</w:t>
            </w:r>
            <w:r w:rsidR="00505AD8">
              <w:rPr>
                <w:rFonts w:ascii="Times New Roman" w:eastAsia="Times New Roman" w:hAnsi="Times New Roman" w:cs="Times New Roman"/>
                <w:sz w:val="24"/>
                <w:szCs w:val="24"/>
                <w:lang w:eastAsia="ru-RU"/>
              </w:rPr>
              <w:t>9</w:t>
            </w:r>
            <w:r w:rsidRPr="000C61A4">
              <w:rPr>
                <w:rFonts w:ascii="Times New Roman" w:eastAsia="Times New Roman" w:hAnsi="Times New Roman" w:cs="Times New Roman"/>
                <w:sz w:val="24"/>
                <w:szCs w:val="24"/>
                <w:lang w:eastAsia="ru-RU"/>
              </w:rPr>
              <w:t xml:space="preserve">» </w:t>
            </w:r>
            <w:r w:rsidR="007902D8">
              <w:rPr>
                <w:rFonts w:ascii="Times New Roman" w:eastAsia="Times New Roman" w:hAnsi="Times New Roman" w:cs="Times New Roman"/>
                <w:sz w:val="24"/>
                <w:szCs w:val="24"/>
                <w:lang w:eastAsia="ru-RU"/>
              </w:rPr>
              <w:t xml:space="preserve"> </w:t>
            </w:r>
            <w:r w:rsidR="00FE7EB4">
              <w:rPr>
                <w:rFonts w:ascii="Times New Roman" w:eastAsia="Times New Roman" w:hAnsi="Times New Roman" w:cs="Times New Roman"/>
                <w:sz w:val="24"/>
                <w:szCs w:val="24"/>
                <w:lang w:eastAsia="ru-RU"/>
              </w:rPr>
              <w:t xml:space="preserve">декабря </w:t>
            </w:r>
            <w:r w:rsidR="008D400E" w:rsidRPr="008D400E">
              <w:rPr>
                <w:rFonts w:ascii="Times New Roman" w:eastAsia="Times New Roman" w:hAnsi="Times New Roman" w:cs="Times New Roman"/>
                <w:sz w:val="24"/>
                <w:szCs w:val="24"/>
                <w:lang w:eastAsia="ru-RU"/>
              </w:rPr>
              <w:t xml:space="preserve">   2023 года  </w:t>
            </w:r>
            <w:r w:rsidR="00584614">
              <w:rPr>
                <w:rFonts w:ascii="Times New Roman" w:eastAsia="Times New Roman" w:hAnsi="Times New Roman" w:cs="Times New Roman"/>
                <w:sz w:val="24"/>
                <w:szCs w:val="24"/>
                <w:lang w:eastAsia="ru-RU"/>
              </w:rPr>
              <w:t>с</w:t>
            </w:r>
            <w:r w:rsidR="00C44FDC" w:rsidRPr="00C44FDC">
              <w:rPr>
                <w:rFonts w:ascii="Times New Roman" w:eastAsia="Times New Roman" w:hAnsi="Times New Roman" w:cs="Times New Roman"/>
                <w:sz w:val="24"/>
                <w:szCs w:val="24"/>
                <w:lang w:eastAsia="ru-RU"/>
              </w:rPr>
              <w:t xml:space="preserve"> 1</w:t>
            </w:r>
            <w:r w:rsidR="00955C55">
              <w:rPr>
                <w:rFonts w:ascii="Times New Roman" w:eastAsia="Times New Roman" w:hAnsi="Times New Roman" w:cs="Times New Roman"/>
                <w:sz w:val="24"/>
                <w:szCs w:val="24"/>
                <w:lang w:eastAsia="ru-RU"/>
              </w:rPr>
              <w:t>2</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B016E4" w:rsidRDefault="00B016E4" w:rsidP="007C5B6D">
            <w:pPr>
              <w:spacing w:after="0" w:line="240" w:lineRule="auto"/>
              <w:rPr>
                <w:rFonts w:ascii="Times New Roman" w:eastAsia="Calibri" w:hAnsi="Times New Roman" w:cs="Times New Roman"/>
                <w:b/>
                <w:bCs/>
                <w:color w:val="FF0000"/>
              </w:rPr>
            </w:pPr>
            <w:r w:rsidRPr="00B016E4">
              <w:rPr>
                <w:rFonts w:ascii="Times New Roman" w:eastAsia="Calibri" w:hAnsi="Times New Roman" w:cs="Times New Roman"/>
                <w:b/>
                <w:bCs/>
                <w:color w:val="FF0000"/>
              </w:rPr>
              <w:t>П</w:t>
            </w:r>
            <w:r w:rsidR="000C76F9" w:rsidRPr="00B016E4">
              <w:rPr>
                <w:rFonts w:ascii="Times New Roman" w:eastAsia="Calibri" w:hAnsi="Times New Roman" w:cs="Times New Roman"/>
                <w:b/>
                <w:bCs/>
                <w:color w:val="FF0000"/>
              </w:rPr>
              <w:t>редусмотрено</w:t>
            </w:r>
          </w:p>
          <w:p w14:paraId="0F00AC28" w14:textId="77777777" w:rsidR="00584614" w:rsidRPr="00584614" w:rsidRDefault="00584614" w:rsidP="00584614">
            <w:pPr>
              <w:spacing w:after="0" w:line="240" w:lineRule="auto"/>
              <w:jc w:val="both"/>
              <w:rPr>
                <w:rFonts w:ascii="Times New Roman" w:eastAsia="Calibri" w:hAnsi="Times New Roman" w:cs="Times New Roman"/>
                <w:bCs/>
              </w:rPr>
            </w:pPr>
            <w:r w:rsidRPr="00584614">
              <w:rPr>
                <w:rFonts w:ascii="Times New Roman" w:eastAsia="Calibri" w:hAnsi="Times New Roman" w:cs="Times New Roman"/>
                <w:bCs/>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14:paraId="27D93773" w14:textId="77777777" w:rsidR="00584614" w:rsidRPr="00584614" w:rsidRDefault="00584614" w:rsidP="00584614">
            <w:pPr>
              <w:spacing w:after="0" w:line="240" w:lineRule="auto"/>
              <w:jc w:val="both"/>
              <w:rPr>
                <w:rFonts w:ascii="Times New Roman" w:eastAsia="Calibri" w:hAnsi="Times New Roman" w:cs="Times New Roman"/>
                <w:bCs/>
              </w:rPr>
            </w:pPr>
            <w:r w:rsidRPr="00584614">
              <w:rPr>
                <w:rFonts w:ascii="Times New Roman" w:eastAsia="Calibri" w:hAnsi="Times New Roman" w:cs="Times New Roman"/>
                <w:bCs/>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5331041A" w14:textId="77777777" w:rsidR="00584614" w:rsidRPr="00584614" w:rsidRDefault="00584614" w:rsidP="00584614">
            <w:pPr>
              <w:spacing w:after="0" w:line="240" w:lineRule="auto"/>
              <w:jc w:val="both"/>
              <w:rPr>
                <w:rFonts w:ascii="Times New Roman" w:eastAsia="Calibri" w:hAnsi="Times New Roman" w:cs="Times New Roman"/>
                <w:bCs/>
              </w:rPr>
            </w:pPr>
            <w:r w:rsidRPr="00584614">
              <w:rPr>
                <w:rFonts w:ascii="Times New Roman" w:eastAsia="Calibri" w:hAnsi="Times New Roman" w:cs="Times New Roman"/>
                <w:bCs/>
              </w:rPr>
              <w:t>- 80% после получения разрешения на ввод объекта в эксплуатацию;</w:t>
            </w:r>
          </w:p>
          <w:p w14:paraId="1A7744AC" w14:textId="77777777" w:rsidR="00584614" w:rsidRPr="00584614" w:rsidRDefault="00584614" w:rsidP="00584614">
            <w:pPr>
              <w:spacing w:after="0" w:line="240" w:lineRule="auto"/>
              <w:jc w:val="both"/>
              <w:rPr>
                <w:rFonts w:ascii="Times New Roman" w:eastAsia="Calibri" w:hAnsi="Times New Roman" w:cs="Times New Roman"/>
                <w:bCs/>
              </w:rPr>
            </w:pPr>
            <w:r w:rsidRPr="00584614">
              <w:rPr>
                <w:rFonts w:ascii="Times New Roman" w:eastAsia="Calibri" w:hAnsi="Times New Roman" w:cs="Times New Roman"/>
                <w:bCs/>
              </w:rPr>
              <w:t>- 20% (или остаток) после выполнения сезонных работ и исполнения всех договорных обязательств, но не позднее истечения гарантийного срока.</w:t>
            </w:r>
          </w:p>
          <w:p w14:paraId="49673C3C" w14:textId="6C922B2F" w:rsidR="00803BF9" w:rsidRPr="00C44FDC" w:rsidRDefault="00584614" w:rsidP="00584614">
            <w:pPr>
              <w:spacing w:after="0" w:line="240" w:lineRule="auto"/>
              <w:ind w:firstLine="567"/>
              <w:jc w:val="both"/>
              <w:rPr>
                <w:rFonts w:ascii="Times New Roman" w:eastAsia="Times New Roman" w:hAnsi="Times New Roman" w:cs="Times New Roman"/>
                <w:b/>
                <w:sz w:val="24"/>
                <w:szCs w:val="24"/>
                <w:lang w:eastAsia="ru-RU"/>
              </w:rPr>
            </w:pPr>
            <w:r w:rsidRPr="00584614">
              <w:rPr>
                <w:rFonts w:ascii="Times New Roman" w:eastAsia="Calibri" w:hAnsi="Times New Roman" w:cs="Times New Roman"/>
                <w:bCs/>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50CEE2AD" w:rsidR="0063681A" w:rsidRPr="00C44FDC" w:rsidRDefault="0013352F" w:rsidP="00FE7EB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7EB4">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C13EB1">
              <w:rPr>
                <w:rFonts w:ascii="Times New Roman" w:hAnsi="Times New Roman" w:cs="Times New Roman"/>
                <w:sz w:val="24"/>
                <w:szCs w:val="24"/>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7622"/>
      </w:tblGrid>
      <w:tr w:rsidR="00A373AE" w:rsidRPr="00A373AE" w14:paraId="125A3DD5" w14:textId="77777777" w:rsidTr="00584614">
        <w:trPr>
          <w:trHeight w:val="347"/>
        </w:trPr>
        <w:tc>
          <w:tcPr>
            <w:tcW w:w="2802" w:type="dxa"/>
          </w:tcPr>
          <w:p w14:paraId="2A5241A9" w14:textId="77777777" w:rsidR="00A373AE" w:rsidRPr="00A373AE" w:rsidRDefault="00A373AE" w:rsidP="00A373AE">
            <w:pPr>
              <w:spacing w:after="0" w:line="240" w:lineRule="auto"/>
              <w:ind w:left="284"/>
              <w:jc w:val="both"/>
              <w:rPr>
                <w:rFonts w:ascii="Times New Roman" w:eastAsia="Calibri" w:hAnsi="Times New Roman" w:cs="Times New Roman"/>
                <w:b/>
              </w:rPr>
            </w:pPr>
            <w:r w:rsidRPr="00A373AE">
              <w:rPr>
                <w:rFonts w:ascii="Times New Roman" w:eastAsia="Calibri" w:hAnsi="Times New Roman" w:cs="Times New Roman"/>
                <w:b/>
              </w:rPr>
              <w:t>Инициатор закупки</w:t>
            </w:r>
          </w:p>
        </w:tc>
        <w:tc>
          <w:tcPr>
            <w:tcW w:w="7622" w:type="dxa"/>
          </w:tcPr>
          <w:p w14:paraId="30ADB089" w14:textId="77777777" w:rsidR="00A373AE" w:rsidRPr="00A373AE" w:rsidRDefault="00A373AE" w:rsidP="00A373AE">
            <w:pPr>
              <w:spacing w:after="0" w:line="240" w:lineRule="auto"/>
              <w:jc w:val="both"/>
              <w:rPr>
                <w:rFonts w:ascii="Times New Roman" w:eastAsia="Calibri" w:hAnsi="Times New Roman" w:cs="Times New Roman"/>
              </w:rPr>
            </w:pPr>
            <w:r w:rsidRPr="00A373AE">
              <w:rPr>
                <w:rFonts w:ascii="Times New Roman" w:eastAsia="Calibri" w:hAnsi="Times New Roman" w:cs="Times New Roman"/>
              </w:rPr>
              <w:t>Производственный отдел ГУП «ФЖС РБ»</w:t>
            </w:r>
          </w:p>
        </w:tc>
      </w:tr>
      <w:tr w:rsidR="00A373AE" w:rsidRPr="00A373AE" w14:paraId="6E93FE1D" w14:textId="77777777" w:rsidTr="00584614">
        <w:trPr>
          <w:trHeight w:val="514"/>
        </w:trPr>
        <w:tc>
          <w:tcPr>
            <w:tcW w:w="2802" w:type="dxa"/>
          </w:tcPr>
          <w:p w14:paraId="2B02C17D" w14:textId="77777777" w:rsidR="00A373AE" w:rsidRPr="00A373AE" w:rsidRDefault="00A373AE" w:rsidP="00A373AE">
            <w:pPr>
              <w:spacing w:after="0" w:line="240" w:lineRule="auto"/>
              <w:ind w:left="284"/>
              <w:jc w:val="both"/>
              <w:rPr>
                <w:rFonts w:ascii="Times New Roman" w:eastAsia="Calibri" w:hAnsi="Times New Roman" w:cs="Times New Roman"/>
                <w:b/>
              </w:rPr>
            </w:pPr>
            <w:r w:rsidRPr="00A373AE">
              <w:rPr>
                <w:rFonts w:ascii="Times New Roman" w:eastAsia="Calibri" w:hAnsi="Times New Roman" w:cs="Times New Roman"/>
                <w:b/>
              </w:rPr>
              <w:t>Предмет закупки</w:t>
            </w:r>
          </w:p>
        </w:tc>
        <w:tc>
          <w:tcPr>
            <w:tcW w:w="7622" w:type="dxa"/>
          </w:tcPr>
          <w:p w14:paraId="23C5993A" w14:textId="77777777" w:rsidR="00A373AE" w:rsidRPr="00A373AE" w:rsidRDefault="00A373AE" w:rsidP="00A373AE">
            <w:pPr>
              <w:spacing w:after="0" w:line="240" w:lineRule="auto"/>
              <w:contextualSpacing/>
              <w:rPr>
                <w:rFonts w:ascii="Times New Roman" w:eastAsia="Times New Roman" w:hAnsi="Times New Roman" w:cs="Times New Roman"/>
                <w:lang w:eastAsia="ru-RU"/>
              </w:rPr>
            </w:pPr>
            <w:r w:rsidRPr="00A373AE">
              <w:rPr>
                <w:rFonts w:ascii="Times New Roman" w:eastAsia="Times New Roman" w:hAnsi="Times New Roman" w:cs="Times New Roman"/>
                <w:sz w:val="24"/>
                <w:szCs w:val="24"/>
                <w:lang w:eastAsia="ru-RU"/>
              </w:rPr>
              <w:t xml:space="preserve">Организация строительства, в том числе выполнение строительно-монтажных работ с приобретением и ПНР монтируемого оборудования на </w:t>
            </w:r>
            <w:r w:rsidRPr="00A373AE">
              <w:rPr>
                <w:rFonts w:ascii="Times New Roman" w:eastAsia="Times New Roman" w:hAnsi="Times New Roman" w:cs="Times New Roman"/>
                <w:lang w:eastAsia="ru-RU"/>
              </w:rPr>
              <w:t xml:space="preserve">объекте «Многоквартирный жилой дом по </w:t>
            </w:r>
            <w:proofErr w:type="spellStart"/>
            <w:r w:rsidRPr="00A373AE">
              <w:rPr>
                <w:rFonts w:ascii="Times New Roman" w:eastAsia="Times New Roman" w:hAnsi="Times New Roman" w:cs="Times New Roman"/>
                <w:lang w:eastAsia="ru-RU"/>
              </w:rPr>
              <w:t>ул</w:t>
            </w:r>
            <w:proofErr w:type="gramStart"/>
            <w:r w:rsidRPr="00A373AE">
              <w:rPr>
                <w:rFonts w:ascii="Times New Roman" w:eastAsia="Times New Roman" w:hAnsi="Times New Roman" w:cs="Times New Roman"/>
                <w:lang w:eastAsia="ru-RU"/>
              </w:rPr>
              <w:t>.С</w:t>
            </w:r>
            <w:proofErr w:type="gramEnd"/>
            <w:r w:rsidRPr="00A373AE">
              <w:rPr>
                <w:rFonts w:ascii="Times New Roman" w:eastAsia="Times New Roman" w:hAnsi="Times New Roman" w:cs="Times New Roman"/>
                <w:lang w:eastAsia="ru-RU"/>
              </w:rPr>
              <w:t>алавата</w:t>
            </w:r>
            <w:proofErr w:type="spellEnd"/>
            <w:r w:rsidRPr="00A373AE">
              <w:rPr>
                <w:rFonts w:ascii="Times New Roman" w:eastAsia="Times New Roman" w:hAnsi="Times New Roman" w:cs="Times New Roman"/>
                <w:lang w:eastAsia="ru-RU"/>
              </w:rPr>
              <w:t xml:space="preserve">, 10/2 в </w:t>
            </w:r>
            <w:proofErr w:type="spellStart"/>
            <w:r w:rsidRPr="00A373AE">
              <w:rPr>
                <w:rFonts w:ascii="Times New Roman" w:eastAsia="Times New Roman" w:hAnsi="Times New Roman" w:cs="Times New Roman"/>
                <w:lang w:eastAsia="ru-RU"/>
              </w:rPr>
              <w:t>с.Верхние</w:t>
            </w:r>
            <w:proofErr w:type="spellEnd"/>
            <w:r w:rsidRPr="00A373AE">
              <w:rPr>
                <w:rFonts w:ascii="Times New Roman" w:eastAsia="Times New Roman" w:hAnsi="Times New Roman" w:cs="Times New Roman"/>
                <w:lang w:eastAsia="ru-RU"/>
              </w:rPr>
              <w:t xml:space="preserve"> Киги </w:t>
            </w:r>
            <w:proofErr w:type="spellStart"/>
            <w:r w:rsidRPr="00A373AE">
              <w:rPr>
                <w:rFonts w:ascii="Times New Roman" w:eastAsia="Times New Roman" w:hAnsi="Times New Roman" w:cs="Times New Roman"/>
                <w:lang w:eastAsia="ru-RU"/>
              </w:rPr>
              <w:t>Кигинского</w:t>
            </w:r>
            <w:proofErr w:type="spellEnd"/>
            <w:r w:rsidRPr="00A373AE">
              <w:rPr>
                <w:rFonts w:ascii="Times New Roman" w:eastAsia="Times New Roman" w:hAnsi="Times New Roman" w:cs="Times New Roman"/>
                <w:lang w:eastAsia="ru-RU"/>
              </w:rPr>
              <w:t xml:space="preserve"> района Республики Башкортостан»</w:t>
            </w:r>
          </w:p>
        </w:tc>
      </w:tr>
      <w:tr w:rsidR="00A373AE" w:rsidRPr="00A373AE" w14:paraId="197B1334" w14:textId="77777777" w:rsidTr="00584614">
        <w:trPr>
          <w:trHeight w:val="433"/>
        </w:trPr>
        <w:tc>
          <w:tcPr>
            <w:tcW w:w="10424" w:type="dxa"/>
            <w:gridSpan w:val="2"/>
            <w:vAlign w:val="center"/>
          </w:tcPr>
          <w:p w14:paraId="3E8899A5" w14:textId="77777777" w:rsidR="00A373AE" w:rsidRPr="00A373AE" w:rsidRDefault="00A373AE" w:rsidP="00A373AE">
            <w:pPr>
              <w:spacing w:after="0" w:line="240" w:lineRule="auto"/>
              <w:jc w:val="center"/>
              <w:rPr>
                <w:rFonts w:ascii="Times New Roman" w:eastAsia="Calibri" w:hAnsi="Times New Roman" w:cs="Times New Roman"/>
                <w:b/>
              </w:rPr>
            </w:pPr>
            <w:r w:rsidRPr="00A373AE">
              <w:rPr>
                <w:rFonts w:ascii="Times New Roman" w:eastAsia="Calibri" w:hAnsi="Times New Roman" w:cs="Times New Roman"/>
                <w:b/>
              </w:rPr>
              <w:t>Техническое задание</w:t>
            </w:r>
          </w:p>
        </w:tc>
      </w:tr>
      <w:tr w:rsidR="00A373AE" w:rsidRPr="00A373AE" w14:paraId="546F0D1C" w14:textId="77777777" w:rsidTr="00584614">
        <w:trPr>
          <w:trHeight w:val="411"/>
        </w:trPr>
        <w:tc>
          <w:tcPr>
            <w:tcW w:w="2802" w:type="dxa"/>
          </w:tcPr>
          <w:p w14:paraId="219C7793" w14:textId="77777777" w:rsidR="00A373AE" w:rsidRPr="00A373AE" w:rsidRDefault="00A373AE" w:rsidP="00A373AE">
            <w:pPr>
              <w:numPr>
                <w:ilvl w:val="1"/>
                <w:numId w:val="9"/>
              </w:numPr>
              <w:tabs>
                <w:tab w:val="left" w:pos="0"/>
              </w:tabs>
              <w:spacing w:after="0" w:line="240" w:lineRule="auto"/>
              <w:ind w:left="0" w:firstLine="0"/>
              <w:rPr>
                <w:rFonts w:ascii="Times New Roman" w:eastAsia="Calibri" w:hAnsi="Times New Roman" w:cs="Times New Roman"/>
                <w:b/>
              </w:rPr>
            </w:pPr>
            <w:r w:rsidRPr="00A373AE">
              <w:rPr>
                <w:rFonts w:ascii="Times New Roman" w:eastAsia="Calibri" w:hAnsi="Times New Roman" w:cs="Times New Roman"/>
                <w:b/>
              </w:rPr>
              <w:t>Заказчик</w:t>
            </w:r>
          </w:p>
        </w:tc>
        <w:tc>
          <w:tcPr>
            <w:tcW w:w="7622" w:type="dxa"/>
            <w:vAlign w:val="center"/>
          </w:tcPr>
          <w:p w14:paraId="0AA41966" w14:textId="77777777" w:rsidR="00A373AE" w:rsidRPr="00A373AE" w:rsidRDefault="00A373AE" w:rsidP="00A373AE">
            <w:pPr>
              <w:tabs>
                <w:tab w:val="left" w:pos="0"/>
              </w:tabs>
              <w:suppressAutoHyphens/>
              <w:spacing w:after="0" w:line="240" w:lineRule="auto"/>
              <w:rPr>
                <w:rFonts w:ascii="Times New Roman" w:eastAsia="Calibri" w:hAnsi="Times New Roman" w:cs="Times New Roman"/>
              </w:rPr>
            </w:pPr>
            <w:r w:rsidRPr="00A373AE">
              <w:rPr>
                <w:rFonts w:ascii="Times New Roman" w:eastAsia="Times New Roman" w:hAnsi="Times New Roman" w:cs="Times New Roman"/>
                <w:color w:val="000000"/>
                <w:lang w:eastAsia="ru-RU"/>
              </w:rPr>
              <w:t>ГУП «ФЖС РБ»</w:t>
            </w:r>
          </w:p>
        </w:tc>
      </w:tr>
      <w:tr w:rsidR="00A373AE" w:rsidRPr="00A373AE" w14:paraId="528C574B" w14:textId="77777777" w:rsidTr="00584614">
        <w:trPr>
          <w:trHeight w:val="416"/>
        </w:trPr>
        <w:tc>
          <w:tcPr>
            <w:tcW w:w="2802" w:type="dxa"/>
          </w:tcPr>
          <w:p w14:paraId="4356C7B5" w14:textId="77777777" w:rsidR="00A373AE" w:rsidRPr="00A373AE" w:rsidRDefault="00A373AE" w:rsidP="00A373AE">
            <w:pPr>
              <w:numPr>
                <w:ilvl w:val="1"/>
                <w:numId w:val="9"/>
              </w:numPr>
              <w:spacing w:after="0" w:line="240" w:lineRule="auto"/>
              <w:ind w:left="0" w:firstLine="0"/>
              <w:rPr>
                <w:rFonts w:ascii="Times New Roman" w:eastAsia="Calibri" w:hAnsi="Times New Roman" w:cs="Times New Roman"/>
                <w:b/>
              </w:rPr>
            </w:pPr>
            <w:r w:rsidRPr="00A373AE">
              <w:rPr>
                <w:rFonts w:ascii="Times New Roman" w:eastAsia="Calibri" w:hAnsi="Times New Roman" w:cs="Times New Roman"/>
                <w:b/>
              </w:rPr>
              <w:t>Застройщик</w:t>
            </w:r>
          </w:p>
        </w:tc>
        <w:tc>
          <w:tcPr>
            <w:tcW w:w="7622" w:type="dxa"/>
            <w:vAlign w:val="center"/>
          </w:tcPr>
          <w:p w14:paraId="7338511A" w14:textId="77777777" w:rsidR="00A373AE" w:rsidRPr="00A373AE" w:rsidRDefault="00A373AE" w:rsidP="00A373AE">
            <w:pPr>
              <w:tabs>
                <w:tab w:val="left" w:pos="0"/>
              </w:tabs>
              <w:suppressAutoHyphens/>
              <w:spacing w:after="0" w:line="240" w:lineRule="auto"/>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ГУП «ФЖС РБ»</w:t>
            </w:r>
          </w:p>
        </w:tc>
      </w:tr>
      <w:tr w:rsidR="00A373AE" w:rsidRPr="00A373AE" w14:paraId="35105F4E" w14:textId="77777777" w:rsidTr="00584614">
        <w:tc>
          <w:tcPr>
            <w:tcW w:w="2802" w:type="dxa"/>
          </w:tcPr>
          <w:p w14:paraId="6CFDB408" w14:textId="77777777" w:rsidR="00A373AE" w:rsidRPr="00A373AE" w:rsidRDefault="00A373AE" w:rsidP="00A373AE">
            <w:pPr>
              <w:numPr>
                <w:ilvl w:val="1"/>
                <w:numId w:val="9"/>
              </w:numPr>
              <w:spacing w:after="0" w:line="240" w:lineRule="auto"/>
              <w:ind w:left="0" w:firstLine="0"/>
              <w:rPr>
                <w:rFonts w:ascii="Times New Roman" w:eastAsia="Calibri" w:hAnsi="Times New Roman" w:cs="Times New Roman"/>
                <w:b/>
              </w:rPr>
            </w:pPr>
            <w:r w:rsidRPr="00A373AE">
              <w:rPr>
                <w:rFonts w:ascii="Times New Roman" w:eastAsia="Times New Roman" w:hAnsi="Times New Roman" w:cs="Times New Roman"/>
                <w:b/>
                <w:color w:val="000000"/>
                <w:lang w:eastAsia="ar-SA"/>
              </w:rPr>
              <w:t>Местоположение объекта строительства</w:t>
            </w:r>
          </w:p>
        </w:tc>
        <w:tc>
          <w:tcPr>
            <w:tcW w:w="7622" w:type="dxa"/>
          </w:tcPr>
          <w:p w14:paraId="5BF0844D" w14:textId="77777777" w:rsidR="00A373AE" w:rsidRPr="00A373AE" w:rsidRDefault="00A373AE" w:rsidP="00A373AE">
            <w:pPr>
              <w:tabs>
                <w:tab w:val="left" w:pos="0"/>
              </w:tabs>
              <w:suppressAutoHyphens/>
              <w:spacing w:after="0" w:line="240" w:lineRule="auto"/>
              <w:rPr>
                <w:rFonts w:ascii="Times New Roman" w:eastAsia="Calibri" w:hAnsi="Times New Roman" w:cs="Times New Roman"/>
              </w:rPr>
            </w:pPr>
            <w:r w:rsidRPr="00A373AE">
              <w:rPr>
                <w:rFonts w:ascii="Times New Roman" w:eastAsia="Times New Roman" w:hAnsi="Times New Roman" w:cs="Times New Roman"/>
                <w:color w:val="000000"/>
                <w:lang w:eastAsia="ar-SA"/>
              </w:rPr>
              <w:t xml:space="preserve">Российская Федерация, Республика Башкортостан, </w:t>
            </w:r>
            <w:proofErr w:type="spellStart"/>
            <w:r w:rsidRPr="00A373AE">
              <w:rPr>
                <w:rFonts w:ascii="Times New Roman" w:eastAsia="Times New Roman" w:hAnsi="Times New Roman" w:cs="Times New Roman"/>
                <w:color w:val="000000"/>
                <w:lang w:eastAsia="ru-RU"/>
              </w:rPr>
              <w:t>Кигинский</w:t>
            </w:r>
            <w:proofErr w:type="spellEnd"/>
            <w:r w:rsidRPr="00A373AE">
              <w:rPr>
                <w:rFonts w:ascii="Times New Roman" w:eastAsia="Times New Roman" w:hAnsi="Times New Roman" w:cs="Times New Roman"/>
                <w:color w:val="000000"/>
                <w:lang w:eastAsia="ru-RU"/>
              </w:rPr>
              <w:t xml:space="preserve"> </w:t>
            </w:r>
            <w:r w:rsidRPr="00A373AE">
              <w:rPr>
                <w:rFonts w:ascii="Times New Roman" w:eastAsia="Times New Roman" w:hAnsi="Times New Roman" w:cs="Times New Roman"/>
                <w:color w:val="000000"/>
                <w:lang w:eastAsia="ar-SA"/>
              </w:rPr>
              <w:t xml:space="preserve">район, с. </w:t>
            </w:r>
            <w:r w:rsidRPr="00A373AE">
              <w:rPr>
                <w:rFonts w:ascii="Times New Roman" w:eastAsia="Times New Roman" w:hAnsi="Times New Roman" w:cs="Times New Roman"/>
                <w:color w:val="000000"/>
                <w:lang w:eastAsia="ru-RU"/>
              </w:rPr>
              <w:t>Верхние Киги</w:t>
            </w:r>
            <w:r w:rsidRPr="00A373AE">
              <w:rPr>
                <w:rFonts w:ascii="Times New Roman" w:eastAsia="Times New Roman" w:hAnsi="Times New Roman" w:cs="Times New Roman"/>
                <w:color w:val="000000"/>
                <w:lang w:eastAsia="ar-SA"/>
              </w:rPr>
              <w:t xml:space="preserve">, ул. </w:t>
            </w:r>
            <w:r w:rsidRPr="00A373AE">
              <w:rPr>
                <w:rFonts w:ascii="Times New Roman" w:eastAsia="Times New Roman" w:hAnsi="Times New Roman" w:cs="Times New Roman"/>
                <w:color w:val="000000"/>
                <w:lang w:eastAsia="ru-RU"/>
              </w:rPr>
              <w:t>Салавата</w:t>
            </w:r>
            <w:r w:rsidRPr="00A373AE">
              <w:rPr>
                <w:rFonts w:ascii="Times New Roman" w:eastAsia="Times New Roman" w:hAnsi="Times New Roman" w:cs="Times New Roman"/>
                <w:color w:val="000000"/>
                <w:lang w:eastAsia="ar-SA"/>
              </w:rPr>
              <w:t>, дом 10/2</w:t>
            </w:r>
          </w:p>
        </w:tc>
      </w:tr>
      <w:tr w:rsidR="00A373AE" w:rsidRPr="00A373AE" w14:paraId="0E58C6F1" w14:textId="77777777" w:rsidTr="00584614">
        <w:trPr>
          <w:trHeight w:val="435"/>
        </w:trPr>
        <w:tc>
          <w:tcPr>
            <w:tcW w:w="2802" w:type="dxa"/>
            <w:vAlign w:val="center"/>
          </w:tcPr>
          <w:p w14:paraId="50250B4D" w14:textId="77777777" w:rsidR="00A373AE" w:rsidRPr="00A373AE" w:rsidRDefault="00A373AE" w:rsidP="00A373AE">
            <w:pPr>
              <w:numPr>
                <w:ilvl w:val="1"/>
                <w:numId w:val="9"/>
              </w:numPr>
              <w:spacing w:after="0" w:line="240" w:lineRule="auto"/>
              <w:ind w:left="0" w:firstLine="0"/>
              <w:rPr>
                <w:rFonts w:ascii="Times New Roman" w:eastAsia="Calibri" w:hAnsi="Times New Roman" w:cs="Times New Roman"/>
                <w:b/>
              </w:rPr>
            </w:pPr>
            <w:r w:rsidRPr="00A373AE">
              <w:rPr>
                <w:rFonts w:ascii="Times New Roman" w:eastAsia="Times New Roman" w:hAnsi="Times New Roman" w:cs="Times New Roman"/>
                <w:b/>
                <w:color w:val="000000"/>
                <w:lang w:eastAsia="ar-SA"/>
              </w:rPr>
              <w:t>Вид строительства</w:t>
            </w:r>
          </w:p>
        </w:tc>
        <w:tc>
          <w:tcPr>
            <w:tcW w:w="7622" w:type="dxa"/>
            <w:vAlign w:val="center"/>
          </w:tcPr>
          <w:p w14:paraId="382F6C41" w14:textId="77777777" w:rsidR="00A373AE" w:rsidRPr="00A373AE" w:rsidRDefault="00A373AE" w:rsidP="00A373AE">
            <w:pPr>
              <w:tabs>
                <w:tab w:val="left" w:pos="0"/>
              </w:tabs>
              <w:suppressAutoHyphens/>
              <w:spacing w:after="0" w:line="240" w:lineRule="auto"/>
              <w:rPr>
                <w:rFonts w:ascii="Times New Roman" w:eastAsia="Calibri" w:hAnsi="Times New Roman" w:cs="Times New Roman"/>
              </w:rPr>
            </w:pPr>
            <w:r w:rsidRPr="00A373AE">
              <w:rPr>
                <w:rFonts w:ascii="Times New Roman" w:eastAsia="Times New Roman" w:hAnsi="Times New Roman" w:cs="Times New Roman"/>
                <w:color w:val="000000"/>
                <w:lang w:eastAsia="ar-SA"/>
              </w:rPr>
              <w:t>Новое строительство.</w:t>
            </w:r>
          </w:p>
        </w:tc>
      </w:tr>
      <w:tr w:rsidR="00A373AE" w:rsidRPr="00A373AE" w14:paraId="77A3BEBA" w14:textId="77777777" w:rsidTr="00584614">
        <w:tc>
          <w:tcPr>
            <w:tcW w:w="2802" w:type="dxa"/>
          </w:tcPr>
          <w:p w14:paraId="7ED4D068" w14:textId="77777777" w:rsidR="00A373AE" w:rsidRPr="00A373AE" w:rsidRDefault="00A373AE" w:rsidP="00A373AE">
            <w:pPr>
              <w:numPr>
                <w:ilvl w:val="1"/>
                <w:numId w:val="9"/>
              </w:numPr>
              <w:spacing w:after="0" w:line="240" w:lineRule="auto"/>
              <w:ind w:left="0" w:firstLine="0"/>
              <w:rPr>
                <w:rFonts w:ascii="Times New Roman" w:eastAsia="Calibri" w:hAnsi="Times New Roman" w:cs="Times New Roman"/>
                <w:b/>
              </w:rPr>
            </w:pPr>
            <w:r w:rsidRPr="00A373AE">
              <w:rPr>
                <w:rFonts w:ascii="Times New Roman" w:eastAsia="Calibri" w:hAnsi="Times New Roman" w:cs="Times New Roman"/>
                <w:b/>
              </w:rPr>
              <w:t>Основные технические характеристики объекта</w:t>
            </w:r>
          </w:p>
        </w:tc>
        <w:tc>
          <w:tcPr>
            <w:tcW w:w="7622" w:type="dxa"/>
          </w:tcPr>
          <w:p w14:paraId="454C2336"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 xml:space="preserve">3-х этажный 2-х секционный жилой дом </w:t>
            </w:r>
          </w:p>
          <w:p w14:paraId="14EFAB28"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Технико-экономические показатели:</w:t>
            </w:r>
          </w:p>
          <w:p w14:paraId="4985DD85"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Площадь жилого здания – 1 292,74  м</w:t>
            </w:r>
            <w:proofErr w:type="gramStart"/>
            <w:r w:rsidRPr="00A373AE">
              <w:rPr>
                <w:rFonts w:ascii="Times New Roman" w:eastAsia="Calibri" w:hAnsi="Times New Roman" w:cs="Times New Roman"/>
              </w:rPr>
              <w:t>2</w:t>
            </w:r>
            <w:proofErr w:type="gramEnd"/>
            <w:r w:rsidRPr="00A373AE">
              <w:rPr>
                <w:rFonts w:ascii="Times New Roman" w:eastAsia="Calibri" w:hAnsi="Times New Roman" w:cs="Times New Roman"/>
              </w:rPr>
              <w:t>.</w:t>
            </w:r>
          </w:p>
          <w:p w14:paraId="2F9015CD"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Общая площадь квартир –    648,91 м</w:t>
            </w:r>
            <w:proofErr w:type="gramStart"/>
            <w:r w:rsidRPr="00A373AE">
              <w:rPr>
                <w:rFonts w:ascii="Times New Roman" w:eastAsia="Calibri" w:hAnsi="Times New Roman" w:cs="Times New Roman"/>
              </w:rPr>
              <w:t>2</w:t>
            </w:r>
            <w:proofErr w:type="gramEnd"/>
            <w:r w:rsidRPr="00A373AE">
              <w:rPr>
                <w:rFonts w:ascii="Times New Roman" w:eastAsia="Calibri" w:hAnsi="Times New Roman" w:cs="Times New Roman"/>
              </w:rPr>
              <w:t>.</w:t>
            </w:r>
          </w:p>
          <w:p w14:paraId="45A1352F"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Жилая площадь квартир –    332,41 м</w:t>
            </w:r>
            <w:proofErr w:type="gramStart"/>
            <w:r w:rsidRPr="00A373AE">
              <w:rPr>
                <w:rFonts w:ascii="Times New Roman" w:eastAsia="Calibri" w:hAnsi="Times New Roman" w:cs="Times New Roman"/>
              </w:rPr>
              <w:t>2</w:t>
            </w:r>
            <w:proofErr w:type="gramEnd"/>
            <w:r w:rsidRPr="00A373AE">
              <w:rPr>
                <w:rFonts w:ascii="Times New Roman" w:eastAsia="Calibri" w:hAnsi="Times New Roman" w:cs="Times New Roman"/>
              </w:rPr>
              <w:t>.</w:t>
            </w:r>
          </w:p>
          <w:p w14:paraId="54823280"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 xml:space="preserve">Число квартир: 17 шт., в </w:t>
            </w:r>
            <w:proofErr w:type="spellStart"/>
            <w:r w:rsidRPr="00A373AE">
              <w:rPr>
                <w:rFonts w:ascii="Times New Roman" w:eastAsia="Calibri" w:hAnsi="Times New Roman" w:cs="Times New Roman"/>
              </w:rPr>
              <w:t>т.ч</w:t>
            </w:r>
            <w:proofErr w:type="spellEnd"/>
            <w:r w:rsidRPr="00A373AE">
              <w:rPr>
                <w:rFonts w:ascii="Times New Roman" w:eastAsia="Calibri" w:hAnsi="Times New Roman" w:cs="Times New Roman"/>
              </w:rPr>
              <w:t xml:space="preserve">. </w:t>
            </w:r>
          </w:p>
          <w:p w14:paraId="21D83DF4"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однокомнатных – 15 шт.,</w:t>
            </w:r>
          </w:p>
          <w:p w14:paraId="7FCD913A"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двухкомнатных –   2 шт.</w:t>
            </w:r>
          </w:p>
          <w:p w14:paraId="0C496B3D"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Имеется фундамент.</w:t>
            </w:r>
          </w:p>
        </w:tc>
      </w:tr>
      <w:tr w:rsidR="00A373AE" w:rsidRPr="00A373AE" w14:paraId="2FFD6FC9" w14:textId="77777777" w:rsidTr="00584614">
        <w:tc>
          <w:tcPr>
            <w:tcW w:w="2802" w:type="dxa"/>
          </w:tcPr>
          <w:p w14:paraId="5FD8CEEB" w14:textId="77777777" w:rsidR="00A373AE" w:rsidRPr="00A373AE" w:rsidRDefault="00A373AE" w:rsidP="00A373AE">
            <w:pPr>
              <w:numPr>
                <w:ilvl w:val="1"/>
                <w:numId w:val="9"/>
              </w:numPr>
              <w:spacing w:after="0" w:line="240" w:lineRule="auto"/>
              <w:ind w:left="0" w:firstLine="0"/>
              <w:rPr>
                <w:rFonts w:ascii="Times New Roman" w:eastAsia="Calibri" w:hAnsi="Times New Roman" w:cs="Times New Roman"/>
                <w:b/>
              </w:rPr>
            </w:pPr>
            <w:r w:rsidRPr="00A373AE">
              <w:rPr>
                <w:rFonts w:ascii="Times New Roman" w:eastAsia="Times New Roman" w:hAnsi="Times New Roman" w:cs="Times New Roman"/>
                <w:b/>
                <w:color w:val="000000"/>
                <w:lang w:eastAsia="ar-SA"/>
              </w:rPr>
              <w:t>Архитектурные решения</w:t>
            </w:r>
          </w:p>
        </w:tc>
        <w:tc>
          <w:tcPr>
            <w:tcW w:w="7622" w:type="dxa"/>
          </w:tcPr>
          <w:p w14:paraId="1B86F633"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Двухсекционный 3-х этажный жилой дом, подвал имеется.</w:t>
            </w:r>
          </w:p>
          <w:p w14:paraId="239FBA6D"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Встроенно-пристроенные помещения – нет.</w:t>
            </w:r>
          </w:p>
          <w:p w14:paraId="41BFAE68"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Высота жилого этажа от уровня чистого пола до уровня чистого потолка – 2,5 м.</w:t>
            </w:r>
          </w:p>
          <w:p w14:paraId="71929835"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На подземном (</w:t>
            </w:r>
            <w:proofErr w:type="spellStart"/>
            <w:r w:rsidRPr="00A373AE">
              <w:rPr>
                <w:rFonts w:ascii="Times New Roman" w:eastAsia="Times New Roman" w:hAnsi="Times New Roman" w:cs="Times New Roman"/>
                <w:color w:val="000000"/>
                <w:lang w:eastAsia="ru-RU"/>
              </w:rPr>
              <w:t>техподполье</w:t>
            </w:r>
            <w:proofErr w:type="spellEnd"/>
            <w:r w:rsidRPr="00A373AE">
              <w:rPr>
                <w:rFonts w:ascii="Times New Roman" w:eastAsia="Times New Roman" w:hAnsi="Times New Roman" w:cs="Times New Roman"/>
                <w:color w:val="000000"/>
                <w:lang w:eastAsia="ru-RU"/>
              </w:rPr>
              <w:t>) этаже жилого дома находится  узел учета воды, ИТП.</w:t>
            </w:r>
          </w:p>
          <w:p w14:paraId="1FE60D96"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Внутренняя отделка помещений (квартир):</w:t>
            </w:r>
          </w:p>
          <w:p w14:paraId="57A3EF5C"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Отделка стен:</w:t>
            </w:r>
          </w:p>
          <w:p w14:paraId="47227B48"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-жилые комнаты, спальни – обои;</w:t>
            </w:r>
          </w:p>
          <w:p w14:paraId="10E0515A"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-санузлы – водоэмульсионная окраска;</w:t>
            </w:r>
          </w:p>
          <w:p w14:paraId="089D9528"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-кухни - обои;</w:t>
            </w:r>
          </w:p>
          <w:p w14:paraId="206FE07F"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-коридоры – обои.</w:t>
            </w:r>
          </w:p>
          <w:p w14:paraId="7F042E1E"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xml:space="preserve"> Потолки:</w:t>
            </w:r>
          </w:p>
          <w:p w14:paraId="5E6A27C3"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-жилые комнаты, спальни – натяжные потолки (без декоративного плинтуса);</w:t>
            </w:r>
          </w:p>
          <w:p w14:paraId="29844F37"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-санузлы – натяжные потолки (без декоративного плинтуса);</w:t>
            </w:r>
          </w:p>
          <w:p w14:paraId="53DFAF9F"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-кухни - натяжные потолки (без декоративного плинтуса);</w:t>
            </w:r>
          </w:p>
          <w:p w14:paraId="47613AE8"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-коридоры – натяжные потолки (без декоративного плинтуса).</w:t>
            </w:r>
          </w:p>
          <w:p w14:paraId="781DAF71"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Покрытие пола:</w:t>
            </w:r>
          </w:p>
          <w:p w14:paraId="25E08819"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жилые комнаты, спальни - линолеум, отделка ПВХ плинтусами;</w:t>
            </w:r>
          </w:p>
          <w:p w14:paraId="31D1FF46"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-санузлы - керамическая напольная плитка;</w:t>
            </w:r>
          </w:p>
          <w:p w14:paraId="603AF240"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-кухни - линолеум, отделка ПВХ плинтусами;</w:t>
            </w:r>
          </w:p>
          <w:p w14:paraId="506C6893"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-коридоры - линолеум, отделка ПВХ плинтусами;</w:t>
            </w:r>
          </w:p>
          <w:p w14:paraId="69F4BBBF"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-лоджия – стяжка.</w:t>
            </w:r>
          </w:p>
          <w:p w14:paraId="6CD38140"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Дверные проемы:</w:t>
            </w:r>
          </w:p>
          <w:p w14:paraId="09125F8D"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-входная дверь: металлическая утеплённая с замком, ручками и глазком (порошковая окраска, толщина металла не менее 1,5мм);</w:t>
            </w:r>
          </w:p>
          <w:p w14:paraId="20E85BE6"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-межкомнатные двери глухие деревянные с ручками и наличниками.</w:t>
            </w:r>
          </w:p>
          <w:p w14:paraId="0D1A3876"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Оконные проемы, окна: ПВХ-белого цвета профиль с двухкамерным стеклопакетом,  подоконники ПВХ-белого цвета.</w:t>
            </w:r>
          </w:p>
          <w:p w14:paraId="41F4B94B"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Лоджии или балконы – есть, без остекления.</w:t>
            </w:r>
          </w:p>
          <w:p w14:paraId="64755573"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В местах общего пользования (входные группы, лестничные холлы, поэтажные коридоры) предусмотреть отделку:</w:t>
            </w:r>
          </w:p>
          <w:p w14:paraId="045C0981"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потолок: окраска по подготовленной поверхности;</w:t>
            </w:r>
          </w:p>
          <w:p w14:paraId="59E53C7B"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стены: окраска по штукатурке;</w:t>
            </w:r>
          </w:p>
          <w:p w14:paraId="4A4E1160"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lastRenderedPageBreak/>
              <w:t xml:space="preserve">- полы: </w:t>
            </w:r>
            <w:proofErr w:type="spellStart"/>
            <w:r w:rsidRPr="00A373AE">
              <w:rPr>
                <w:rFonts w:ascii="Times New Roman" w:eastAsia="Times New Roman" w:hAnsi="Times New Roman" w:cs="Times New Roman"/>
                <w:color w:val="000000"/>
                <w:lang w:eastAsia="ru-RU"/>
              </w:rPr>
              <w:t>керамогранитная</w:t>
            </w:r>
            <w:proofErr w:type="spellEnd"/>
            <w:r w:rsidRPr="00A373AE">
              <w:rPr>
                <w:rFonts w:ascii="Times New Roman" w:eastAsia="Times New Roman" w:hAnsi="Times New Roman" w:cs="Times New Roman"/>
                <w:color w:val="000000"/>
                <w:lang w:eastAsia="ru-RU"/>
              </w:rPr>
              <w:t xml:space="preserve"> плитка (сапожок из </w:t>
            </w:r>
            <w:proofErr w:type="spellStart"/>
            <w:r w:rsidRPr="00A373AE">
              <w:rPr>
                <w:rFonts w:ascii="Times New Roman" w:eastAsia="Times New Roman" w:hAnsi="Times New Roman" w:cs="Times New Roman"/>
                <w:color w:val="000000"/>
                <w:lang w:eastAsia="ru-RU"/>
              </w:rPr>
              <w:t>керамогранита</w:t>
            </w:r>
            <w:proofErr w:type="spellEnd"/>
            <w:r w:rsidRPr="00A373AE">
              <w:rPr>
                <w:rFonts w:ascii="Times New Roman" w:eastAsia="Times New Roman" w:hAnsi="Times New Roman" w:cs="Times New Roman"/>
                <w:color w:val="000000"/>
                <w:lang w:eastAsia="ru-RU"/>
              </w:rPr>
              <w:t>).</w:t>
            </w:r>
          </w:p>
        </w:tc>
      </w:tr>
      <w:tr w:rsidR="00A373AE" w:rsidRPr="00A373AE" w14:paraId="526323B3" w14:textId="77777777" w:rsidTr="00584614">
        <w:tc>
          <w:tcPr>
            <w:tcW w:w="2802" w:type="dxa"/>
          </w:tcPr>
          <w:p w14:paraId="28B638AE" w14:textId="77777777" w:rsidR="00A373AE" w:rsidRPr="00A373AE" w:rsidRDefault="00A373AE" w:rsidP="00A373AE">
            <w:pPr>
              <w:tabs>
                <w:tab w:val="left" w:pos="567"/>
              </w:tabs>
              <w:spacing w:after="0" w:line="240" w:lineRule="auto"/>
              <w:rPr>
                <w:rFonts w:ascii="Times New Roman" w:eastAsia="Calibri" w:hAnsi="Times New Roman" w:cs="Times New Roman"/>
                <w:b/>
              </w:rPr>
            </w:pPr>
            <w:r w:rsidRPr="00A373AE">
              <w:rPr>
                <w:rFonts w:ascii="Times New Roman" w:eastAsia="Calibri" w:hAnsi="Times New Roman" w:cs="Times New Roman"/>
                <w:b/>
              </w:rPr>
              <w:lastRenderedPageBreak/>
              <w:t>1.8.  Конструктивные и объёмно-планировочные решения</w:t>
            </w:r>
          </w:p>
        </w:tc>
        <w:tc>
          <w:tcPr>
            <w:tcW w:w="7622" w:type="dxa"/>
            <w:vAlign w:val="center"/>
          </w:tcPr>
          <w:p w14:paraId="71A929B3"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Фундамент ленточный (ФЛ</w:t>
            </w:r>
            <w:proofErr w:type="gramStart"/>
            <w:r w:rsidRPr="00A373AE">
              <w:rPr>
                <w:rFonts w:ascii="Times New Roman" w:eastAsia="Times New Roman" w:hAnsi="Times New Roman" w:cs="Times New Roman"/>
                <w:color w:val="000000"/>
                <w:lang w:eastAsia="ru-RU"/>
              </w:rPr>
              <w:t>,Ф</w:t>
            </w:r>
            <w:proofErr w:type="gramEnd"/>
            <w:r w:rsidRPr="00A373AE">
              <w:rPr>
                <w:rFonts w:ascii="Times New Roman" w:eastAsia="Times New Roman" w:hAnsi="Times New Roman" w:cs="Times New Roman"/>
                <w:color w:val="000000"/>
                <w:lang w:eastAsia="ru-RU"/>
              </w:rPr>
              <w:t>БС, ПП) – выполнен на 95%.</w:t>
            </w:r>
          </w:p>
          <w:p w14:paraId="01B1A49A"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Несущие конструкции: бескаркасное кирпичное здание.</w:t>
            </w:r>
          </w:p>
          <w:p w14:paraId="17046311"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xml:space="preserve">Наружные стены: материал стен - силикатный кирпич с декоративной штукатуркой по утеплителю ППС с </w:t>
            </w:r>
            <w:proofErr w:type="spellStart"/>
            <w:r w:rsidRPr="00A373AE">
              <w:rPr>
                <w:rFonts w:ascii="Times New Roman" w:eastAsia="Times New Roman" w:hAnsi="Times New Roman" w:cs="Times New Roman"/>
                <w:color w:val="000000"/>
                <w:lang w:eastAsia="ru-RU"/>
              </w:rPr>
              <w:t>минераловатными</w:t>
            </w:r>
            <w:proofErr w:type="spellEnd"/>
            <w:r w:rsidRPr="00A373AE">
              <w:rPr>
                <w:rFonts w:ascii="Times New Roman" w:eastAsia="Times New Roman" w:hAnsi="Times New Roman" w:cs="Times New Roman"/>
                <w:color w:val="000000"/>
                <w:lang w:eastAsia="ru-RU"/>
              </w:rPr>
              <w:t xml:space="preserve"> рассечками </w:t>
            </w:r>
          </w:p>
          <w:p w14:paraId="1E5942B8"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xml:space="preserve">Перегородки - </w:t>
            </w:r>
            <w:proofErr w:type="spellStart"/>
            <w:r w:rsidRPr="00A373AE">
              <w:rPr>
                <w:rFonts w:ascii="Times New Roman" w:eastAsia="Times New Roman" w:hAnsi="Times New Roman" w:cs="Times New Roman"/>
                <w:color w:val="000000"/>
                <w:lang w:eastAsia="ru-RU"/>
              </w:rPr>
              <w:t>пазогребневые</w:t>
            </w:r>
            <w:proofErr w:type="spellEnd"/>
            <w:r w:rsidRPr="00A373AE">
              <w:rPr>
                <w:rFonts w:ascii="Times New Roman" w:eastAsia="Times New Roman" w:hAnsi="Times New Roman" w:cs="Times New Roman"/>
                <w:color w:val="000000"/>
                <w:lang w:eastAsia="ru-RU"/>
              </w:rPr>
              <w:t xml:space="preserve"> гипсовые перегородочные блоки, санузлы и </w:t>
            </w:r>
            <w:proofErr w:type="spellStart"/>
            <w:r w:rsidRPr="00A373AE">
              <w:rPr>
                <w:rFonts w:ascii="Times New Roman" w:eastAsia="Times New Roman" w:hAnsi="Times New Roman" w:cs="Times New Roman"/>
                <w:color w:val="000000"/>
                <w:lang w:eastAsia="ru-RU"/>
              </w:rPr>
              <w:t>вентканалы</w:t>
            </w:r>
            <w:proofErr w:type="spellEnd"/>
            <w:r w:rsidRPr="00A373AE">
              <w:rPr>
                <w:rFonts w:ascii="Times New Roman" w:eastAsia="Times New Roman" w:hAnsi="Times New Roman" w:cs="Times New Roman"/>
                <w:color w:val="000000"/>
                <w:lang w:eastAsia="ru-RU"/>
              </w:rPr>
              <w:t xml:space="preserve"> - керамический кирпич.</w:t>
            </w:r>
          </w:p>
          <w:p w14:paraId="61615885"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 xml:space="preserve">Кровля: скатная, стропильная система – деревянная, покрытие кровли – </w:t>
            </w:r>
            <w:proofErr w:type="spellStart"/>
            <w:r w:rsidRPr="00A373AE">
              <w:rPr>
                <w:rFonts w:ascii="Times New Roman" w:eastAsia="Times New Roman" w:hAnsi="Times New Roman" w:cs="Times New Roman"/>
                <w:color w:val="000000"/>
                <w:lang w:eastAsia="ru-RU"/>
              </w:rPr>
              <w:t>профлист</w:t>
            </w:r>
            <w:proofErr w:type="spellEnd"/>
            <w:r w:rsidRPr="00A373AE">
              <w:rPr>
                <w:rFonts w:ascii="Times New Roman" w:eastAsia="Times New Roman" w:hAnsi="Times New Roman" w:cs="Times New Roman"/>
                <w:color w:val="000000"/>
                <w:lang w:eastAsia="ru-RU"/>
              </w:rPr>
              <w:t>.</w:t>
            </w:r>
          </w:p>
          <w:p w14:paraId="6E8DD1B0"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Лестницы - сборные лестничные марши железобетонные.</w:t>
            </w:r>
          </w:p>
          <w:p w14:paraId="51B231F1"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Сборные железобетонные площадки.</w:t>
            </w:r>
          </w:p>
          <w:p w14:paraId="3C32BEB2"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color w:val="000000"/>
                <w:lang w:eastAsia="ru-RU"/>
              </w:rPr>
            </w:pPr>
            <w:r w:rsidRPr="00A373AE">
              <w:rPr>
                <w:rFonts w:ascii="Times New Roman" w:eastAsia="Times New Roman" w:hAnsi="Times New Roman" w:cs="Times New Roman"/>
                <w:color w:val="000000"/>
                <w:lang w:eastAsia="ru-RU"/>
              </w:rPr>
              <w:t>Сборные перекрытия.</w:t>
            </w:r>
          </w:p>
          <w:p w14:paraId="01CA8BD5" w14:textId="77777777" w:rsidR="00A373AE" w:rsidRPr="00A373AE" w:rsidRDefault="00A373AE" w:rsidP="00A373AE">
            <w:pPr>
              <w:snapToGrid w:val="0"/>
              <w:spacing w:after="0" w:line="240" w:lineRule="auto"/>
              <w:ind w:right="102"/>
              <w:jc w:val="both"/>
              <w:rPr>
                <w:rFonts w:ascii="Times New Roman" w:eastAsia="Times New Roman" w:hAnsi="Times New Roman" w:cs="Times New Roman"/>
                <w:bCs/>
                <w:iCs/>
                <w:color w:val="000000"/>
                <w:shd w:val="clear" w:color="auto" w:fill="FFFFFF"/>
                <w:lang w:eastAsia="ru-RU"/>
              </w:rPr>
            </w:pPr>
            <w:r w:rsidRPr="00A373AE">
              <w:rPr>
                <w:rFonts w:ascii="Times New Roman" w:eastAsia="Times New Roman" w:hAnsi="Times New Roman" w:cs="Times New Roman"/>
                <w:bCs/>
                <w:iCs/>
                <w:color w:val="000000"/>
                <w:shd w:val="clear" w:color="auto" w:fill="FFFFFF"/>
                <w:lang w:eastAsia="ru-RU"/>
              </w:rPr>
              <w:t xml:space="preserve">Гидроизоляция подземной части </w:t>
            </w:r>
            <w:r w:rsidRPr="00A373AE">
              <w:rPr>
                <w:rFonts w:ascii="Times New Roman" w:eastAsia="Times New Roman" w:hAnsi="Times New Roman" w:cs="Times New Roman"/>
                <w:color w:val="000000"/>
                <w:lang w:eastAsia="ru-RU"/>
              </w:rPr>
              <w:t>обмазочная.</w:t>
            </w:r>
          </w:p>
        </w:tc>
      </w:tr>
      <w:tr w:rsidR="00A373AE" w:rsidRPr="00A373AE" w14:paraId="5691FDB4" w14:textId="77777777" w:rsidTr="00584614">
        <w:trPr>
          <w:trHeight w:val="775"/>
        </w:trPr>
        <w:tc>
          <w:tcPr>
            <w:tcW w:w="2802" w:type="dxa"/>
          </w:tcPr>
          <w:p w14:paraId="405D6225"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1.9. Перечень работ</w:t>
            </w:r>
          </w:p>
        </w:tc>
        <w:tc>
          <w:tcPr>
            <w:tcW w:w="7622" w:type="dxa"/>
          </w:tcPr>
          <w:p w14:paraId="598B074C"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В соответствии с утвержденной Заказчиком проектной документации и сметами определяющими объём и цену работ, а также условиями Договора.</w:t>
            </w:r>
          </w:p>
          <w:p w14:paraId="45A3D0FD"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Строительно-монтажные работы, поставка оборудования,</w:t>
            </w:r>
          </w:p>
          <w:p w14:paraId="389566B5"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Times New Roman" w:hAnsi="Times New Roman" w:cs="Times New Roman"/>
                <w:color w:val="000000"/>
                <w:lang w:eastAsia="ar-SA"/>
              </w:rPr>
              <w:t>пусконаладочные работы и испытания оборудования и инженерных систем в объеме, необходимом для  ввода объекта в эксплуатацию.</w:t>
            </w:r>
          </w:p>
        </w:tc>
      </w:tr>
      <w:tr w:rsidR="00A373AE" w:rsidRPr="00A373AE" w14:paraId="22AB9D16" w14:textId="77777777" w:rsidTr="00584614">
        <w:tc>
          <w:tcPr>
            <w:tcW w:w="2802" w:type="dxa"/>
          </w:tcPr>
          <w:p w14:paraId="39BEB4F6"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 xml:space="preserve">1.10.  Срок выполнения работ </w:t>
            </w:r>
          </w:p>
        </w:tc>
        <w:tc>
          <w:tcPr>
            <w:tcW w:w="7622" w:type="dxa"/>
            <w:vAlign w:val="center"/>
          </w:tcPr>
          <w:p w14:paraId="643121A6"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Начало работ: с 01 февраля 2024г.</w:t>
            </w:r>
          </w:p>
          <w:p w14:paraId="4BE4C6CE" w14:textId="77777777" w:rsidR="00A373AE" w:rsidRPr="00A373AE" w:rsidRDefault="00A373AE" w:rsidP="00A373AE">
            <w:pPr>
              <w:spacing w:after="0" w:line="240" w:lineRule="auto"/>
              <w:rPr>
                <w:rFonts w:ascii="Times New Roman" w:eastAsia="Calibri" w:hAnsi="Times New Roman" w:cs="Times New Roman"/>
                <w:highlight w:val="yellow"/>
              </w:rPr>
            </w:pPr>
            <w:r w:rsidRPr="00A373AE">
              <w:rPr>
                <w:rFonts w:ascii="Times New Roman" w:eastAsia="Calibri" w:hAnsi="Times New Roman" w:cs="Times New Roman"/>
              </w:rPr>
              <w:t>Сроки окончания работ: не позднее 30 сентября 2024г.</w:t>
            </w:r>
          </w:p>
        </w:tc>
      </w:tr>
      <w:tr w:rsidR="00A373AE" w:rsidRPr="00A373AE" w14:paraId="742D8B06" w14:textId="77777777" w:rsidTr="00584614">
        <w:tc>
          <w:tcPr>
            <w:tcW w:w="2802" w:type="dxa"/>
          </w:tcPr>
          <w:p w14:paraId="2CB61D13"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1.11.</w:t>
            </w:r>
            <w:r w:rsidRPr="00A373AE">
              <w:rPr>
                <w:rFonts w:ascii="Times New Roman" w:eastAsia="Calibri" w:hAnsi="Times New Roman" w:cs="Times New Roman"/>
                <w:b/>
              </w:rPr>
              <w:tab/>
              <w:t>Срок действия договора</w:t>
            </w:r>
          </w:p>
        </w:tc>
        <w:tc>
          <w:tcPr>
            <w:tcW w:w="7622" w:type="dxa"/>
            <w:vAlign w:val="center"/>
          </w:tcPr>
          <w:p w14:paraId="618631B3" w14:textId="77777777" w:rsidR="00A373AE" w:rsidRPr="00A373AE" w:rsidRDefault="00A373AE" w:rsidP="00A373AE">
            <w:pPr>
              <w:spacing w:after="0" w:line="240" w:lineRule="auto"/>
              <w:rPr>
                <w:rFonts w:ascii="Times New Roman" w:eastAsia="Calibri" w:hAnsi="Times New Roman" w:cs="Times New Roman"/>
                <w:highlight w:val="yellow"/>
              </w:rPr>
            </w:pPr>
            <w:r w:rsidRPr="00A373AE">
              <w:rPr>
                <w:rFonts w:ascii="Times New Roman" w:eastAsia="Calibri" w:hAnsi="Times New Roman" w:cs="Times New Roman"/>
              </w:rPr>
              <w:t>До «30» июня  2025 г.</w:t>
            </w:r>
          </w:p>
        </w:tc>
      </w:tr>
      <w:tr w:rsidR="00A373AE" w:rsidRPr="00A373AE" w14:paraId="4A9EF961" w14:textId="77777777" w:rsidTr="00584614">
        <w:tc>
          <w:tcPr>
            <w:tcW w:w="2802" w:type="dxa"/>
          </w:tcPr>
          <w:p w14:paraId="123B4DB5"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1.12.  Срок гарантии качества</w:t>
            </w:r>
          </w:p>
        </w:tc>
        <w:tc>
          <w:tcPr>
            <w:tcW w:w="7622" w:type="dxa"/>
            <w:vAlign w:val="center"/>
          </w:tcPr>
          <w:p w14:paraId="0820DB38"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Гарантийный срок качества на весь объем выполняемых работ составляет 60 месяцев.</w:t>
            </w:r>
          </w:p>
          <w:p w14:paraId="6F86AB3D"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Гарантийный срок на смонтированное оборудование соответствует гарантийному сроку, установленному его производителем.</w:t>
            </w:r>
          </w:p>
          <w:p w14:paraId="1C643055" w14:textId="77777777" w:rsidR="00A373AE" w:rsidRPr="00A373AE" w:rsidRDefault="00A373AE" w:rsidP="00A373AE">
            <w:pPr>
              <w:spacing w:after="0" w:line="240" w:lineRule="auto"/>
              <w:rPr>
                <w:rFonts w:ascii="Times New Roman" w:eastAsia="Calibri" w:hAnsi="Times New Roman" w:cs="Times New Roman"/>
              </w:rPr>
            </w:pPr>
            <w:r w:rsidRPr="00A373AE">
              <w:rPr>
                <w:rFonts w:ascii="Times New Roman" w:eastAsia="Calibri" w:hAnsi="Times New Roman" w:cs="Times New Roman"/>
              </w:rPr>
              <w:t>Гарантийный срок на тепловые сети – 10 (десять) лет.</w:t>
            </w:r>
          </w:p>
        </w:tc>
      </w:tr>
      <w:tr w:rsidR="00A373AE" w:rsidRPr="00A373AE" w14:paraId="6D61AA75" w14:textId="77777777" w:rsidTr="00584614">
        <w:tc>
          <w:tcPr>
            <w:tcW w:w="2802" w:type="dxa"/>
          </w:tcPr>
          <w:p w14:paraId="4FD1E989" w14:textId="77777777" w:rsidR="00A373AE" w:rsidRPr="00A373AE" w:rsidRDefault="00A373AE" w:rsidP="00A373AE">
            <w:pPr>
              <w:spacing w:after="0" w:line="240" w:lineRule="auto"/>
              <w:ind w:left="284" w:hanging="284"/>
              <w:rPr>
                <w:rFonts w:ascii="Times New Roman" w:eastAsia="Calibri" w:hAnsi="Times New Roman" w:cs="Times New Roman"/>
                <w:b/>
              </w:rPr>
            </w:pPr>
            <w:r w:rsidRPr="00A373AE">
              <w:rPr>
                <w:rFonts w:ascii="Times New Roman" w:eastAsia="Calibri" w:hAnsi="Times New Roman" w:cs="Times New Roman"/>
                <w:b/>
              </w:rPr>
              <w:t>1.13.  Требования к выполнению работ</w:t>
            </w:r>
          </w:p>
        </w:tc>
        <w:tc>
          <w:tcPr>
            <w:tcW w:w="7622" w:type="dxa"/>
            <w:vAlign w:val="center"/>
          </w:tcPr>
          <w:p w14:paraId="42F90ACE"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Подрядчику разработать график выполнения работ согласно предложению о сроках выполнения работ.</w:t>
            </w:r>
          </w:p>
          <w:p w14:paraId="67205919"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Выполнить работы качественно и в срок в соответствии с условиями контракта и проектной документации.</w:t>
            </w:r>
          </w:p>
          <w:p w14:paraId="5F07133C"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2D79C801"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14:paraId="33FA94B9"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2F284630"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37197621"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 должен применить современные методы технологии производства работ.</w:t>
            </w:r>
          </w:p>
          <w:p w14:paraId="66D5AFE5"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2EC9D137"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 обязан:</w:t>
            </w:r>
          </w:p>
          <w:p w14:paraId="0F6BE979"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 xml:space="preserve">- обеспечить постоянное присутствие на объекте лица, осуществляющего </w:t>
            </w:r>
            <w:proofErr w:type="gramStart"/>
            <w:r w:rsidRPr="00A373AE">
              <w:rPr>
                <w:rFonts w:ascii="Times New Roman" w:eastAsia="Times New Roman" w:hAnsi="Times New Roman" w:cs="Times New Roman"/>
                <w:color w:val="000000"/>
                <w:lang w:eastAsia="ar-SA"/>
              </w:rPr>
              <w:t>контроль за</w:t>
            </w:r>
            <w:proofErr w:type="gramEnd"/>
            <w:r w:rsidRPr="00A373AE">
              <w:rPr>
                <w:rFonts w:ascii="Times New Roman" w:eastAsia="Times New Roman" w:hAnsi="Times New Roman" w:cs="Times New Roman"/>
                <w:color w:val="000000"/>
                <w:lang w:eastAsia="ar-SA"/>
              </w:rPr>
              <w:t xml:space="preserve"> выполнением работ, ответственного за персонал и технику безопасности проведения работ;</w:t>
            </w:r>
          </w:p>
          <w:p w14:paraId="39E88D2A" w14:textId="77777777" w:rsidR="00A373AE" w:rsidRPr="00A373AE" w:rsidRDefault="00A373AE" w:rsidP="00A373AE">
            <w:pPr>
              <w:spacing w:after="0" w:line="240" w:lineRule="auto"/>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p w14:paraId="297C65AB" w14:textId="77777777" w:rsidR="00A373AE" w:rsidRPr="00A373AE" w:rsidRDefault="00A373AE" w:rsidP="00A373AE">
            <w:pPr>
              <w:spacing w:after="0" w:line="240" w:lineRule="auto"/>
              <w:ind w:right="142"/>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 xml:space="preserve">- еженедельно предоставлять в </w:t>
            </w:r>
            <w:proofErr w:type="gramStart"/>
            <w:r w:rsidRPr="00A373AE">
              <w:rPr>
                <w:rFonts w:ascii="Times New Roman" w:eastAsia="Times New Roman" w:hAnsi="Times New Roman" w:cs="Times New Roman"/>
                <w:color w:val="000000"/>
                <w:lang w:eastAsia="ar-SA"/>
              </w:rPr>
              <w:t>производственный</w:t>
            </w:r>
            <w:proofErr w:type="gramEnd"/>
            <w:r w:rsidRPr="00A373AE">
              <w:rPr>
                <w:rFonts w:ascii="Times New Roman" w:eastAsia="Times New Roman" w:hAnsi="Times New Roman" w:cs="Times New Roman"/>
                <w:color w:val="000000"/>
                <w:lang w:eastAsia="ar-SA"/>
              </w:rPr>
              <w:t xml:space="preserve"> отдел ГУП «ФЖС РБ» сводку о выполненных строительно-монтажных работ.</w:t>
            </w:r>
          </w:p>
          <w:p w14:paraId="245509B2" w14:textId="77777777" w:rsidR="00A373AE" w:rsidRPr="00A373AE" w:rsidRDefault="00A373AE" w:rsidP="00A373AE">
            <w:pPr>
              <w:spacing w:after="0" w:line="240" w:lineRule="auto"/>
              <w:ind w:right="142"/>
              <w:jc w:val="both"/>
              <w:rPr>
                <w:rFonts w:ascii="Times New Roman" w:eastAsia="Calibri" w:hAnsi="Times New Roman" w:cs="Times New Roman"/>
              </w:rPr>
            </w:pPr>
            <w:r w:rsidRPr="00A373AE">
              <w:rPr>
                <w:rFonts w:ascii="Times New Roman" w:eastAsia="Times New Roman" w:hAnsi="Times New Roman" w:cs="Times New Roman"/>
                <w:color w:val="000000"/>
                <w:lang w:eastAsia="ar-SA"/>
              </w:rPr>
              <w:t xml:space="preserve">- организовывать на объектах видеонаблюдение путем установки на строительной площадке веб-камер (веб-камеры должны обеспечивать обзор объекта капитального строительства на всю высоту, основного въезда на </w:t>
            </w:r>
            <w:r w:rsidRPr="00A373AE">
              <w:rPr>
                <w:rFonts w:ascii="Times New Roman" w:eastAsia="Times New Roman" w:hAnsi="Times New Roman" w:cs="Times New Roman"/>
                <w:color w:val="000000"/>
                <w:lang w:eastAsia="ar-SA"/>
              </w:rPr>
              <w:lastRenderedPageBreak/>
              <w:t>строительную площадку с внутренней стороны ворот). Количество и расположение камер, согласовывается с производственным отделом ГУП «ФЖС РБ».</w:t>
            </w:r>
          </w:p>
        </w:tc>
      </w:tr>
      <w:tr w:rsidR="00A373AE" w:rsidRPr="00A373AE" w14:paraId="52EE77B2" w14:textId="77777777" w:rsidTr="00584614">
        <w:tc>
          <w:tcPr>
            <w:tcW w:w="2802" w:type="dxa"/>
          </w:tcPr>
          <w:p w14:paraId="56D53E91" w14:textId="77777777" w:rsidR="00A373AE" w:rsidRPr="00A373AE" w:rsidRDefault="00A373AE" w:rsidP="00A373AE">
            <w:pPr>
              <w:spacing w:after="0" w:line="240" w:lineRule="auto"/>
              <w:ind w:left="284" w:hanging="284"/>
              <w:jc w:val="both"/>
              <w:rPr>
                <w:rFonts w:ascii="Times New Roman" w:eastAsia="Calibri" w:hAnsi="Times New Roman" w:cs="Times New Roman"/>
                <w:b/>
              </w:rPr>
            </w:pPr>
            <w:r w:rsidRPr="00A373AE">
              <w:rPr>
                <w:rFonts w:ascii="Times New Roman" w:eastAsia="Calibri" w:hAnsi="Times New Roman" w:cs="Times New Roman"/>
                <w:b/>
              </w:rPr>
              <w:lastRenderedPageBreak/>
              <w:t xml:space="preserve">1.14. </w:t>
            </w:r>
            <w:r w:rsidRPr="00A373AE">
              <w:rPr>
                <w:rFonts w:ascii="Times New Roman" w:eastAsia="Times New Roman" w:hAnsi="Times New Roman" w:cs="Times New Roman"/>
                <w:b/>
                <w:color w:val="000000"/>
                <w:lang w:eastAsia="ar-SA"/>
              </w:rPr>
              <w:t>Требования к качеству</w:t>
            </w:r>
          </w:p>
        </w:tc>
        <w:tc>
          <w:tcPr>
            <w:tcW w:w="7622" w:type="dxa"/>
            <w:vAlign w:val="center"/>
          </w:tcPr>
          <w:p w14:paraId="4DCE2873"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14:paraId="78F2B391"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 обязан безвозмездно исправить по требованию Заказчика все выявленные недостатки.</w:t>
            </w:r>
          </w:p>
          <w:p w14:paraId="11DFC22E"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502925F8"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55A26AF7"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A373AE" w:rsidRPr="00A373AE" w14:paraId="7EF2F7B5" w14:textId="77777777" w:rsidTr="00584614">
        <w:tc>
          <w:tcPr>
            <w:tcW w:w="2802" w:type="dxa"/>
          </w:tcPr>
          <w:p w14:paraId="2172CC12" w14:textId="77777777" w:rsidR="00A373AE" w:rsidRPr="00A373AE" w:rsidRDefault="00A373AE" w:rsidP="00A373AE">
            <w:pPr>
              <w:spacing w:after="0" w:line="240" w:lineRule="auto"/>
              <w:ind w:left="284" w:hanging="284"/>
              <w:rPr>
                <w:rFonts w:ascii="Times New Roman" w:eastAsia="Calibri" w:hAnsi="Times New Roman" w:cs="Times New Roman"/>
                <w:b/>
              </w:rPr>
            </w:pPr>
            <w:r w:rsidRPr="00A373AE">
              <w:rPr>
                <w:rFonts w:ascii="Times New Roman" w:eastAsia="Calibri" w:hAnsi="Times New Roman" w:cs="Times New Roman"/>
                <w:b/>
              </w:rPr>
              <w:t xml:space="preserve">1.15. </w:t>
            </w:r>
            <w:r w:rsidRPr="00A373AE">
              <w:rPr>
                <w:rFonts w:ascii="Times New Roman" w:eastAsia="Times New Roman" w:hAnsi="Times New Roman" w:cs="Times New Roman"/>
                <w:b/>
                <w:color w:val="000000"/>
                <w:lang w:eastAsia="ar-SA"/>
              </w:rPr>
              <w:t>Требования к подрядной организации</w:t>
            </w:r>
          </w:p>
        </w:tc>
        <w:tc>
          <w:tcPr>
            <w:tcW w:w="7622" w:type="dxa"/>
            <w:vAlign w:val="center"/>
          </w:tcPr>
          <w:p w14:paraId="4C0B914D"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sidRPr="00A373AE">
              <w:rPr>
                <w:rFonts w:ascii="Times New Roman" w:eastAsia="Times New Roman" w:hAnsi="Times New Roman" w:cs="Times New Roman"/>
                <w:color w:val="000000"/>
                <w:shd w:val="clear" w:color="auto" w:fill="FFFFFF"/>
                <w:lang w:eastAsia="ru-RU"/>
              </w:rPr>
              <w:t xml:space="preserve">1.Участник закупки должен быть членом СРО в области строительства объектов капитального строительства, уровень ответственности – не менее  I.                                                                            2. СРО, в </w:t>
            </w:r>
            <w:proofErr w:type="gramStart"/>
            <w:r w:rsidRPr="00A373AE">
              <w:rPr>
                <w:rFonts w:ascii="Times New Roman" w:eastAsia="Times New Roman" w:hAnsi="Times New Roman" w:cs="Times New Roman"/>
                <w:color w:val="000000"/>
                <w:shd w:val="clear" w:color="auto" w:fill="FFFFFF"/>
                <w:lang w:eastAsia="ru-RU"/>
              </w:rPr>
              <w:t>котором</w:t>
            </w:r>
            <w:proofErr w:type="gramEnd"/>
            <w:r w:rsidRPr="00A373AE">
              <w:rPr>
                <w:rFonts w:ascii="Times New Roman" w:eastAsia="Times New Roman" w:hAnsi="Times New Roman" w:cs="Times New Roman"/>
                <w:color w:val="000000"/>
                <w:shd w:val="clear" w:color="auto" w:fill="FFFFFF"/>
                <w:lang w:eastAsia="ru-RU"/>
              </w:rPr>
              <w:t xml:space="preserve"> состоит участник, должна иметь компенсационный фонд обеспечения договорных обязательств.</w:t>
            </w:r>
          </w:p>
          <w:p w14:paraId="72D20ABD"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highlight w:val="yellow"/>
                <w:shd w:val="clear" w:color="auto" w:fill="FFFFFF"/>
                <w:lang w:eastAsia="ru-RU"/>
              </w:rPr>
            </w:pPr>
            <w:r w:rsidRPr="00A373AE">
              <w:rPr>
                <w:rFonts w:ascii="Times New Roman" w:eastAsia="Times New Roman" w:hAnsi="Times New Roman" w:cs="Times New Roman"/>
                <w:color w:val="000000"/>
                <w:shd w:val="clear" w:color="auto" w:fill="FFFFFF"/>
                <w:lang w:eastAsia="ru-RU"/>
              </w:rPr>
              <w:t xml:space="preserve">3.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  </w:t>
            </w:r>
            <w:r w:rsidRPr="00A373AE">
              <w:rPr>
                <w:rFonts w:ascii="Times New Roman" w:eastAsia="Times New Roman" w:hAnsi="Times New Roman" w:cs="Times New Roman"/>
                <w:color w:val="000000"/>
                <w:highlight w:val="yellow"/>
                <w:shd w:val="clear" w:color="auto" w:fill="FFFFFF"/>
                <w:lang w:eastAsia="ru-RU"/>
              </w:rPr>
              <w:t xml:space="preserve">    </w:t>
            </w:r>
          </w:p>
        </w:tc>
      </w:tr>
      <w:tr w:rsidR="00A373AE" w:rsidRPr="00A373AE" w14:paraId="026F0974" w14:textId="77777777" w:rsidTr="00584614">
        <w:tc>
          <w:tcPr>
            <w:tcW w:w="2802" w:type="dxa"/>
          </w:tcPr>
          <w:p w14:paraId="4A15CF1E" w14:textId="77777777" w:rsidR="00A373AE" w:rsidRPr="00A373AE" w:rsidRDefault="00A373AE" w:rsidP="00A373AE">
            <w:pPr>
              <w:spacing w:after="0" w:line="240" w:lineRule="auto"/>
              <w:ind w:left="284" w:hanging="284"/>
              <w:rPr>
                <w:rFonts w:ascii="Times New Roman" w:eastAsia="Calibri" w:hAnsi="Times New Roman" w:cs="Times New Roman"/>
                <w:b/>
              </w:rPr>
            </w:pPr>
            <w:r w:rsidRPr="00A373AE">
              <w:rPr>
                <w:rFonts w:ascii="Times New Roman" w:eastAsia="Times New Roman" w:hAnsi="Times New Roman" w:cs="Times New Roman"/>
                <w:b/>
                <w:color w:val="000000"/>
                <w:lang w:eastAsia="ar-SA"/>
              </w:rPr>
              <w:t>1.16.</w:t>
            </w:r>
            <w:r w:rsidRPr="00A373AE">
              <w:rPr>
                <w:rFonts w:ascii="Times New Roman" w:eastAsia="Times New Roman" w:hAnsi="Times New Roman" w:cs="Times New Roman"/>
                <w:color w:val="000000"/>
                <w:lang w:eastAsia="ar-SA"/>
              </w:rPr>
              <w:t xml:space="preserve"> </w:t>
            </w:r>
            <w:r w:rsidRPr="00A373AE">
              <w:rPr>
                <w:rFonts w:ascii="Times New Roman" w:eastAsia="Times New Roman" w:hAnsi="Times New Roman" w:cs="Times New Roman"/>
                <w:b/>
                <w:color w:val="000000"/>
                <w:lang w:eastAsia="ar-SA"/>
              </w:rPr>
              <w:t>Требование к безопасности работ</w:t>
            </w:r>
          </w:p>
        </w:tc>
        <w:tc>
          <w:tcPr>
            <w:tcW w:w="7622" w:type="dxa"/>
            <w:vAlign w:val="center"/>
          </w:tcPr>
          <w:p w14:paraId="41B78F2F" w14:textId="77777777" w:rsidR="00A373AE" w:rsidRPr="00A373AE" w:rsidRDefault="00A373AE" w:rsidP="00A373AE">
            <w:pPr>
              <w:spacing w:after="0" w:line="240" w:lineRule="auto"/>
              <w:jc w:val="both"/>
              <w:rPr>
                <w:rFonts w:ascii="Times New Roman" w:eastAsia="Times New Roman" w:hAnsi="Times New Roman" w:cs="Times New Roman"/>
                <w:color w:val="000000"/>
                <w:lang w:eastAsia="ar-SA"/>
              </w:rPr>
            </w:pPr>
            <w:proofErr w:type="gramStart"/>
            <w:r w:rsidRPr="00A373AE">
              <w:rPr>
                <w:rFonts w:ascii="Times New Roman" w:eastAsia="Times New Roman" w:hAnsi="Times New Roman" w:cs="Times New Roman"/>
                <w:color w:val="000000"/>
                <w:lang w:eastAsia="ar-SA"/>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25" w:anchor="block_10000" w:history="1">
              <w:r w:rsidRPr="00A373AE">
                <w:rPr>
                  <w:rFonts w:ascii="Times New Roman" w:eastAsia="Times New Roman" w:hAnsi="Times New Roman" w:cs="Times New Roman"/>
                  <w:color w:val="000000"/>
                  <w:lang w:eastAsia="ar-SA"/>
                </w:rPr>
                <w:t>законодательства</w:t>
              </w:r>
            </w:hyperlink>
            <w:r w:rsidRPr="00A373AE">
              <w:rPr>
                <w:rFonts w:ascii="Times New Roman" w:eastAsia="Times New Roman" w:hAnsi="Times New Roman" w:cs="Times New Roman"/>
                <w:color w:val="000000"/>
                <w:lang w:eastAsia="ar-SA"/>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A373AE">
              <w:rPr>
                <w:rFonts w:ascii="Times New Roman" w:eastAsia="Times New Roman" w:hAnsi="Times New Roman" w:cs="Times New Roman"/>
                <w:color w:val="000000"/>
                <w:lang w:eastAsia="ar-SA"/>
              </w:rPr>
              <w:t xml:space="preserve"> труда при строительстве, реконструкции и ремонте».</w:t>
            </w:r>
          </w:p>
          <w:p w14:paraId="39FCDD62"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14:paraId="34C5D43D" w14:textId="77777777" w:rsidR="00A373AE" w:rsidRPr="00A373AE" w:rsidRDefault="00A373AE" w:rsidP="00A373AE">
            <w:pPr>
              <w:widowControl w:val="0"/>
              <w:autoSpaceDE w:val="0"/>
              <w:autoSpaceDN w:val="0"/>
              <w:adjustRightInd w:val="0"/>
              <w:spacing w:after="0" w:line="240" w:lineRule="auto"/>
              <w:jc w:val="both"/>
              <w:rPr>
                <w:rFonts w:ascii="Times New Roman" w:eastAsia="Calibri" w:hAnsi="Times New Roman" w:cs="Times New Roman"/>
              </w:rPr>
            </w:pPr>
            <w:r w:rsidRPr="00A373AE">
              <w:rPr>
                <w:rFonts w:ascii="Times New Roman" w:eastAsia="Calibri" w:hAnsi="Times New Roman" w:cs="Times New Roman"/>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14:paraId="246C079F"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14:paraId="5F6D21F9"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 по учету образовавшихся, утилизированных, обезвреженных, переданных другим лицам или полученных от других лиц, а также размещенных отходов;</w:t>
            </w:r>
          </w:p>
          <w:p w14:paraId="78BD24AC"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lastRenderedPageBreak/>
              <w:t xml:space="preserve">- ставить на учет и снимать с учета в органах </w:t>
            </w:r>
            <w:proofErr w:type="spellStart"/>
            <w:r w:rsidRPr="00A373AE">
              <w:rPr>
                <w:rFonts w:ascii="Times New Roman" w:eastAsia="Times New Roman" w:hAnsi="Times New Roman" w:cs="Times New Roman"/>
                <w:color w:val="000000"/>
                <w:lang w:eastAsia="ar-SA"/>
              </w:rPr>
              <w:t>Росприроднадзора</w:t>
            </w:r>
            <w:proofErr w:type="spellEnd"/>
            <w:r w:rsidRPr="00A373AE">
              <w:rPr>
                <w:rFonts w:ascii="Times New Roman" w:eastAsia="Times New Roman" w:hAnsi="Times New Roman" w:cs="Times New Roman"/>
                <w:color w:val="000000"/>
                <w:lang w:eastAsia="ar-SA"/>
              </w:rPr>
              <w:t xml:space="preserve"> объе</w:t>
            </w:r>
            <w:proofErr w:type="gramStart"/>
            <w:r w:rsidRPr="00A373AE">
              <w:rPr>
                <w:rFonts w:ascii="Times New Roman" w:eastAsia="Times New Roman" w:hAnsi="Times New Roman" w:cs="Times New Roman"/>
                <w:color w:val="000000"/>
                <w:lang w:eastAsia="ar-SA"/>
              </w:rPr>
              <w:t>кт стр</w:t>
            </w:r>
            <w:proofErr w:type="gramEnd"/>
            <w:r w:rsidRPr="00A373AE">
              <w:rPr>
                <w:rFonts w:ascii="Times New Roman" w:eastAsia="Times New Roman" w:hAnsi="Times New Roman" w:cs="Times New Roman"/>
                <w:color w:val="000000"/>
                <w:lang w:eastAsia="ar-SA"/>
              </w:rPr>
              <w:t>оительства, сдавать отчеты по экологии;</w:t>
            </w:r>
          </w:p>
          <w:p w14:paraId="0B34C4D0" w14:textId="77777777" w:rsidR="00A373AE" w:rsidRPr="00A373AE" w:rsidRDefault="00A373AE" w:rsidP="00A373AE">
            <w:pPr>
              <w:widowControl w:val="0"/>
              <w:autoSpaceDE w:val="0"/>
              <w:autoSpaceDN w:val="0"/>
              <w:adjustRightInd w:val="0"/>
              <w:spacing w:after="0" w:line="240" w:lineRule="auto"/>
              <w:jc w:val="both"/>
              <w:rPr>
                <w:rFonts w:ascii="Times New Roman" w:eastAsia="Times New Roman" w:hAnsi="Times New Roman" w:cs="Times New Roman"/>
                <w:color w:val="000000"/>
                <w:lang w:eastAsia="ar-SA"/>
              </w:rPr>
            </w:pPr>
            <w:r w:rsidRPr="00A373AE">
              <w:rPr>
                <w:rFonts w:ascii="Times New Roman" w:eastAsia="Times New Roman" w:hAnsi="Times New Roman" w:cs="Times New Roman"/>
                <w:color w:val="000000"/>
                <w:lang w:eastAsia="ar-SA"/>
              </w:rPr>
              <w:t>- нести затраты по оплате за НВОС (негативное воздействие на окружающую среду).</w:t>
            </w:r>
          </w:p>
        </w:tc>
      </w:tr>
      <w:tr w:rsidR="00A373AE" w:rsidRPr="00A373AE" w14:paraId="2C4E67D9" w14:textId="77777777" w:rsidTr="00584614">
        <w:trPr>
          <w:trHeight w:val="744"/>
        </w:trPr>
        <w:tc>
          <w:tcPr>
            <w:tcW w:w="2802" w:type="dxa"/>
          </w:tcPr>
          <w:p w14:paraId="78CA48DB"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lastRenderedPageBreak/>
              <w:t>1.17. Форма, сроки и порядок оплаты работ, услуг</w:t>
            </w:r>
          </w:p>
        </w:tc>
        <w:tc>
          <w:tcPr>
            <w:tcW w:w="7622" w:type="dxa"/>
            <w:vAlign w:val="center"/>
          </w:tcPr>
          <w:p w14:paraId="0359EFBA" w14:textId="77777777" w:rsidR="00A373AE" w:rsidRPr="00A373AE" w:rsidRDefault="00A373AE" w:rsidP="00A373AE">
            <w:pPr>
              <w:spacing w:before="240" w:after="0" w:line="240" w:lineRule="auto"/>
              <w:jc w:val="both"/>
              <w:rPr>
                <w:rFonts w:ascii="Times New Roman" w:eastAsia="Calibri" w:hAnsi="Times New Roman" w:cs="Times New Roman"/>
              </w:rPr>
            </w:pPr>
            <w:r w:rsidRPr="00A373AE">
              <w:rPr>
                <w:rFonts w:ascii="Times New Roman" w:eastAsia="Calibri" w:hAnsi="Times New Roman" w:cs="Times New Roman"/>
              </w:rPr>
              <w:t xml:space="preserve">Безналичный расчёт денежными средствами на расчет Генподрядчика, в течение 7 (семи) рабочих дней </w:t>
            </w:r>
            <w:proofErr w:type="gramStart"/>
            <w:r w:rsidRPr="00A373AE">
              <w:rPr>
                <w:rFonts w:ascii="Times New Roman" w:eastAsia="Calibri" w:hAnsi="Times New Roman" w:cs="Times New Roman"/>
              </w:rPr>
              <w:t>с даты подписания</w:t>
            </w:r>
            <w:proofErr w:type="gramEnd"/>
            <w:r w:rsidRPr="00A373AE">
              <w:rPr>
                <w:rFonts w:ascii="Times New Roman" w:eastAsia="Calibri" w:hAnsi="Times New Roman" w:cs="Times New Roman"/>
              </w:rPr>
              <w:t xml:space="preserve"> Заказчиком документов, предусмотренных п.3.1. Договора.  </w:t>
            </w:r>
          </w:p>
        </w:tc>
      </w:tr>
      <w:tr w:rsidR="00A373AE" w:rsidRPr="00A373AE" w14:paraId="6E7A1EB3" w14:textId="77777777" w:rsidTr="00584614">
        <w:tc>
          <w:tcPr>
            <w:tcW w:w="2802" w:type="dxa"/>
          </w:tcPr>
          <w:p w14:paraId="56F2A8ED" w14:textId="77777777" w:rsidR="00A373AE" w:rsidRPr="00A373AE" w:rsidRDefault="00A373AE" w:rsidP="00A373AE">
            <w:pPr>
              <w:spacing w:after="0" w:line="240" w:lineRule="auto"/>
              <w:jc w:val="both"/>
              <w:rPr>
                <w:rFonts w:ascii="Times New Roman" w:eastAsia="Calibri" w:hAnsi="Times New Roman" w:cs="Times New Roman"/>
                <w:b/>
              </w:rPr>
            </w:pPr>
            <w:r w:rsidRPr="00A373AE">
              <w:rPr>
                <w:rFonts w:ascii="Times New Roman" w:eastAsia="Calibri" w:hAnsi="Times New Roman" w:cs="Times New Roman"/>
                <w:b/>
              </w:rPr>
              <w:t>1.18. Цена договора</w:t>
            </w:r>
          </w:p>
        </w:tc>
        <w:tc>
          <w:tcPr>
            <w:tcW w:w="7622" w:type="dxa"/>
            <w:vAlign w:val="center"/>
          </w:tcPr>
          <w:p w14:paraId="364775AC" w14:textId="77777777" w:rsidR="00A373AE" w:rsidRPr="00A373AE" w:rsidRDefault="00A373AE" w:rsidP="00A373AE">
            <w:pPr>
              <w:spacing w:after="0" w:line="240" w:lineRule="auto"/>
              <w:jc w:val="both"/>
              <w:rPr>
                <w:rFonts w:ascii="Times New Roman" w:eastAsia="Calibri" w:hAnsi="Times New Roman" w:cs="Times New Roman"/>
              </w:rPr>
            </w:pPr>
            <w:r w:rsidRPr="00A373AE">
              <w:rPr>
                <w:rFonts w:ascii="Times New Roman" w:eastAsia="Times New Roman" w:hAnsi="Times New Roman" w:cs="Times New Roman"/>
                <w:color w:val="000000"/>
                <w:lang w:eastAsia="ru-RU"/>
              </w:rPr>
              <w:t>Цена работ включает в себя</w:t>
            </w:r>
            <w:r w:rsidRPr="00A373AE">
              <w:rPr>
                <w:rFonts w:ascii="Times New Roman" w:eastAsia="Times New Roman" w:hAnsi="Times New Roman" w:cs="Times New Roman"/>
                <w:i/>
                <w:iCs/>
                <w:color w:val="000000"/>
                <w:lang w:eastAsia="ru-RU" w:bidi="ru-RU"/>
              </w:rPr>
              <w:t xml:space="preserve"> </w:t>
            </w:r>
            <w:r w:rsidRPr="00A373AE">
              <w:rPr>
                <w:rFonts w:ascii="Times New Roman" w:eastAsia="Times New Roman" w:hAnsi="Times New Roman" w:cs="Times New Roman"/>
                <w:iCs/>
                <w:color w:val="000000"/>
                <w:lang w:eastAsia="ru-RU" w:bidi="ru-RU"/>
              </w:rPr>
              <w:t xml:space="preserve">стоимость всех </w:t>
            </w:r>
            <w:r w:rsidRPr="00A373AE">
              <w:rPr>
                <w:rFonts w:ascii="Times New Roman" w:eastAsia="Times New Roman" w:hAnsi="Times New Roman" w:cs="Times New Roman"/>
                <w:color w:val="000000"/>
                <w:lang w:eastAsia="ru-RU"/>
              </w:rPr>
              <w:t>затрат Генподрядчика,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A373AE" w:rsidRPr="00A373AE" w14:paraId="5095A2FF" w14:textId="77777777" w:rsidTr="00584614">
        <w:tc>
          <w:tcPr>
            <w:tcW w:w="2802" w:type="dxa"/>
          </w:tcPr>
          <w:p w14:paraId="5DF8A359"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Начальная (максимальная) цена договора</w:t>
            </w:r>
          </w:p>
        </w:tc>
        <w:tc>
          <w:tcPr>
            <w:tcW w:w="7622" w:type="dxa"/>
            <w:vAlign w:val="center"/>
          </w:tcPr>
          <w:p w14:paraId="269F83F2" w14:textId="77777777" w:rsidR="00A373AE" w:rsidRPr="00A373AE" w:rsidRDefault="00A373AE" w:rsidP="00A373AE">
            <w:pPr>
              <w:spacing w:after="0" w:line="240" w:lineRule="auto"/>
              <w:jc w:val="both"/>
              <w:rPr>
                <w:rFonts w:ascii="Times New Roman" w:eastAsia="Calibri" w:hAnsi="Times New Roman" w:cs="Times New Roman"/>
                <w:color w:val="000000"/>
              </w:rPr>
            </w:pPr>
            <w:r w:rsidRPr="00A373AE">
              <w:rPr>
                <w:rFonts w:ascii="Times New Roman" w:eastAsia="Calibri" w:hAnsi="Times New Roman" w:cs="Times New Roman"/>
                <w:b/>
                <w:color w:val="000000"/>
              </w:rPr>
              <w:t>32 730 160 рублей</w:t>
            </w:r>
            <w:r w:rsidRPr="00A373AE">
              <w:rPr>
                <w:rFonts w:ascii="Times New Roman" w:eastAsia="Calibri" w:hAnsi="Times New Roman" w:cs="Times New Roman"/>
                <w:color w:val="000000"/>
              </w:rPr>
              <w:t xml:space="preserve"> </w:t>
            </w:r>
            <w:r w:rsidRPr="00A373AE">
              <w:rPr>
                <w:rFonts w:ascii="Times New Roman" w:eastAsia="Calibri" w:hAnsi="Times New Roman" w:cs="Times New Roman"/>
                <w:b/>
                <w:color w:val="000000"/>
              </w:rPr>
              <w:t>с НДС</w:t>
            </w:r>
          </w:p>
        </w:tc>
      </w:tr>
      <w:tr w:rsidR="00A373AE" w:rsidRPr="00A373AE" w14:paraId="57BD4B50" w14:textId="77777777" w:rsidTr="00584614">
        <w:tc>
          <w:tcPr>
            <w:tcW w:w="2802" w:type="dxa"/>
          </w:tcPr>
          <w:p w14:paraId="179AE070"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Метод расчёта начальной (максимальной) цены договора</w:t>
            </w:r>
          </w:p>
        </w:tc>
        <w:tc>
          <w:tcPr>
            <w:tcW w:w="7622" w:type="dxa"/>
            <w:vAlign w:val="center"/>
          </w:tcPr>
          <w:p w14:paraId="2BA0ED53" w14:textId="77777777" w:rsidR="00A373AE" w:rsidRPr="00A373AE" w:rsidRDefault="00A373AE" w:rsidP="00A373AE">
            <w:pPr>
              <w:spacing w:after="0" w:line="240" w:lineRule="auto"/>
              <w:jc w:val="both"/>
              <w:rPr>
                <w:rFonts w:ascii="Times New Roman" w:eastAsia="Times New Roman" w:hAnsi="Times New Roman" w:cs="Times New Roman"/>
                <w:lang w:eastAsia="ru-RU"/>
              </w:rPr>
            </w:pPr>
            <w:r w:rsidRPr="00A373AE">
              <w:rPr>
                <w:rFonts w:ascii="Times New Roman" w:eastAsia="Times New Roman" w:hAnsi="Times New Roman" w:cs="Times New Roman"/>
                <w:lang w:eastAsia="ru-RU"/>
              </w:rPr>
              <w:t>Метод сопоставимых рыночных цен.</w:t>
            </w:r>
          </w:p>
        </w:tc>
      </w:tr>
      <w:tr w:rsidR="00A373AE" w:rsidRPr="00A373AE" w14:paraId="64D921D1" w14:textId="77777777" w:rsidTr="00584614">
        <w:tc>
          <w:tcPr>
            <w:tcW w:w="2802" w:type="dxa"/>
          </w:tcPr>
          <w:p w14:paraId="71F5844D" w14:textId="77777777" w:rsidR="00A373AE" w:rsidRPr="00A373AE" w:rsidRDefault="00A373AE" w:rsidP="00A373AE">
            <w:pPr>
              <w:spacing w:after="0" w:line="240" w:lineRule="auto"/>
              <w:rPr>
                <w:rFonts w:ascii="Times New Roman" w:eastAsia="Calibri" w:hAnsi="Times New Roman" w:cs="Times New Roman"/>
                <w:b/>
              </w:rPr>
            </w:pPr>
            <w:r w:rsidRPr="00A373AE">
              <w:rPr>
                <w:rFonts w:ascii="Times New Roman" w:eastAsia="Calibri" w:hAnsi="Times New Roman" w:cs="Times New Roman"/>
                <w:b/>
              </w:rPr>
              <w:t>Обеспечение исполнения Договора</w:t>
            </w:r>
          </w:p>
        </w:tc>
        <w:tc>
          <w:tcPr>
            <w:tcW w:w="7622" w:type="dxa"/>
            <w:vAlign w:val="center"/>
          </w:tcPr>
          <w:p w14:paraId="72E16825" w14:textId="77777777" w:rsidR="00A373AE" w:rsidRPr="00A373AE" w:rsidRDefault="00A373AE" w:rsidP="00A373AE">
            <w:pPr>
              <w:spacing w:after="0" w:line="240" w:lineRule="auto"/>
              <w:jc w:val="both"/>
              <w:rPr>
                <w:rFonts w:ascii="Times New Roman" w:eastAsia="Calibri" w:hAnsi="Times New Roman" w:cs="Times New Roman"/>
                <w:bCs/>
              </w:rPr>
            </w:pPr>
            <w:r w:rsidRPr="00A373AE">
              <w:rPr>
                <w:rFonts w:ascii="Times New Roman" w:eastAsia="Calibri" w:hAnsi="Times New Roman" w:cs="Times New Roman"/>
                <w:bCs/>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14:paraId="4C653C1E" w14:textId="77777777" w:rsidR="00A373AE" w:rsidRPr="00A373AE" w:rsidRDefault="00A373AE" w:rsidP="00A373AE">
            <w:pPr>
              <w:spacing w:after="0" w:line="240" w:lineRule="auto"/>
              <w:jc w:val="both"/>
              <w:rPr>
                <w:rFonts w:ascii="Times New Roman" w:eastAsia="Calibri" w:hAnsi="Times New Roman" w:cs="Times New Roman"/>
                <w:bCs/>
              </w:rPr>
            </w:pPr>
            <w:r w:rsidRPr="00A373AE">
              <w:rPr>
                <w:rFonts w:ascii="Times New Roman" w:eastAsia="Calibri" w:hAnsi="Times New Roman" w:cs="Times New Roman"/>
                <w:bCs/>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62C01B4B" w14:textId="77777777" w:rsidR="00A373AE" w:rsidRPr="00A373AE" w:rsidRDefault="00A373AE" w:rsidP="00A373AE">
            <w:pPr>
              <w:spacing w:after="0" w:line="240" w:lineRule="auto"/>
              <w:jc w:val="both"/>
              <w:rPr>
                <w:rFonts w:ascii="Times New Roman" w:eastAsia="Times New Roman" w:hAnsi="Times New Roman" w:cs="Times New Roman"/>
                <w:color w:val="000000"/>
                <w:sz w:val="24"/>
                <w:szCs w:val="24"/>
                <w:lang w:eastAsia="ru-RU"/>
              </w:rPr>
            </w:pPr>
            <w:r w:rsidRPr="00A373AE">
              <w:rPr>
                <w:rFonts w:ascii="Times New Roman" w:eastAsia="Times New Roman" w:hAnsi="Times New Roman" w:cs="Times New Roman"/>
                <w:color w:val="000000"/>
                <w:sz w:val="24"/>
                <w:szCs w:val="24"/>
                <w:lang w:eastAsia="ru-RU"/>
              </w:rPr>
              <w:t>- 80% после получения разрешения на ввод объекта в эксплуатацию;</w:t>
            </w:r>
          </w:p>
          <w:p w14:paraId="7EE408A0" w14:textId="77777777" w:rsidR="00A373AE" w:rsidRPr="00A373AE" w:rsidRDefault="00A373AE" w:rsidP="00A373AE">
            <w:pPr>
              <w:spacing w:after="0" w:line="240" w:lineRule="auto"/>
              <w:jc w:val="both"/>
              <w:rPr>
                <w:rFonts w:ascii="Times New Roman" w:eastAsia="Calibri" w:hAnsi="Times New Roman" w:cs="Times New Roman"/>
                <w:bCs/>
              </w:rPr>
            </w:pPr>
            <w:r w:rsidRPr="00A373AE">
              <w:rPr>
                <w:rFonts w:ascii="Times New Roman" w:eastAsia="Times New Roman" w:hAnsi="Times New Roman" w:cs="Times New Roman"/>
                <w:color w:val="000000"/>
                <w:sz w:val="24"/>
                <w:szCs w:val="24"/>
                <w:lang w:eastAsia="ru-RU"/>
              </w:rPr>
              <w:t>- 20% (или остаток) после выполнения сезонных работ и исполнения всех договорных обязательств, но не позднее истечения гарантийного срока</w:t>
            </w:r>
            <w:r w:rsidRPr="00A373AE">
              <w:rPr>
                <w:rFonts w:ascii="Times New Roman" w:eastAsia="Calibri" w:hAnsi="Times New Roman" w:cs="Times New Roman"/>
                <w:bCs/>
              </w:rPr>
              <w:t>.</w:t>
            </w:r>
          </w:p>
          <w:p w14:paraId="0D2BD00C" w14:textId="77777777" w:rsidR="00A373AE" w:rsidRPr="00A373AE" w:rsidRDefault="00A373AE" w:rsidP="00A373AE">
            <w:pPr>
              <w:spacing w:after="0" w:line="240" w:lineRule="auto"/>
              <w:jc w:val="both"/>
              <w:rPr>
                <w:rFonts w:ascii="Times New Roman" w:eastAsia="Calibri" w:hAnsi="Times New Roman" w:cs="Times New Roman"/>
              </w:rPr>
            </w:pPr>
            <w:r w:rsidRPr="00A373AE">
              <w:rPr>
                <w:rFonts w:ascii="Times New Roman" w:eastAsia="Calibri" w:hAnsi="Times New Roman" w:cs="Times New Roman"/>
                <w:bCs/>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24DF9637"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92808B"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AE7589"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DFE6E1"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A924F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5FC392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8286435"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0990818"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D835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679B24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5B97452"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EB282B"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0E0DF"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C6FB064"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CEBD06"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368112"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F026CF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1B79B3"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818C1C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CF1C4E"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B04F3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FFE775"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4DB10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E8FACD3"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E5F325"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8AD99C7"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9"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A29CE68"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w:t>
      </w:r>
      <w:r w:rsidR="00584614">
        <w:rPr>
          <w:rFonts w:ascii="Times New Roman" w:eastAsia="Times New Roman" w:hAnsi="Times New Roman" w:cs="Times New Roman"/>
          <w:sz w:val="20"/>
          <w:szCs w:val="20"/>
          <w:lang w:eastAsia="ru-RU"/>
        </w:rPr>
        <w:t>3</w:t>
      </w:r>
      <w:r w:rsidRPr="004A2D12">
        <w:rPr>
          <w:rFonts w:ascii="Times New Roman" w:eastAsia="Times New Roman" w:hAnsi="Times New Roman" w:cs="Times New Roman"/>
          <w:sz w:val="20"/>
          <w:szCs w:val="20"/>
          <w:lang w:eastAsia="ru-RU"/>
        </w:rPr>
        <w:t>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9"/>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D3AFD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50EE1F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C641B75"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6"/>
          <w:footerReference w:type="default" r:id="rId27"/>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8"/>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732EEE" w:rsidRDefault="00732EEE">
      <w:pPr>
        <w:spacing w:after="0" w:line="240" w:lineRule="auto"/>
      </w:pPr>
      <w:r>
        <w:separator/>
      </w:r>
    </w:p>
  </w:endnote>
  <w:endnote w:type="continuationSeparator" w:id="0">
    <w:p w14:paraId="56CE4B58" w14:textId="77777777" w:rsidR="00732EEE" w:rsidRDefault="0073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732EEE" w:rsidRDefault="00732EEE">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732EEE" w:rsidRDefault="00732EEE">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732EEE" w:rsidRDefault="00732EEE">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732EEE" w:rsidRDefault="00732EEE">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732EEE" w:rsidRDefault="00732EEE">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8D1FAE" w:rsidRPr="008D1FAE">
                            <w:rPr>
                              <w:rStyle w:val="af0"/>
                              <w:b/>
                              <w:bCs/>
                              <w:noProof/>
                            </w:rPr>
                            <w:t>32</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732EEE" w:rsidRDefault="00732EEE">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8D1FAE" w:rsidRPr="008D1FAE">
                      <w:rPr>
                        <w:rStyle w:val="af0"/>
                        <w:b/>
                        <w:bCs/>
                        <w:noProof/>
                      </w:rPr>
                      <w:t>32</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732EEE" w:rsidRDefault="00732EEE" w:rsidP="00EA4E9E">
    <w:pPr>
      <w:pStyle w:val="ad"/>
      <w:jc w:val="right"/>
    </w:pPr>
    <w:r>
      <w:fldChar w:fldCharType="begin"/>
    </w:r>
    <w:r>
      <w:instrText>PAGE   \* MERGEFORMAT</w:instrText>
    </w:r>
    <w:r>
      <w:fldChar w:fldCharType="separate"/>
    </w:r>
    <w:r w:rsidR="008D1FAE">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732EEE" w:rsidRDefault="00732EEE">
      <w:pPr>
        <w:spacing w:after="0" w:line="240" w:lineRule="auto"/>
      </w:pPr>
      <w:r>
        <w:separator/>
      </w:r>
    </w:p>
  </w:footnote>
  <w:footnote w:type="continuationSeparator" w:id="0">
    <w:p w14:paraId="078FADDC" w14:textId="77777777" w:rsidR="00732EEE" w:rsidRDefault="0073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6"/>
  </w:num>
  <w:num w:numId="7">
    <w:abstractNumId w:val="2"/>
  </w:num>
  <w:num w:numId="8">
    <w:abstractNumId w:val="20"/>
  </w:num>
  <w:num w:numId="9">
    <w:abstractNumId w:val="12"/>
  </w:num>
  <w:num w:numId="10">
    <w:abstractNumId w:val="5"/>
  </w:num>
  <w:num w:numId="11">
    <w:abstractNumId w:val="11"/>
  </w:num>
  <w:num w:numId="12">
    <w:abstractNumId w:val="14"/>
  </w:num>
  <w:num w:numId="13">
    <w:abstractNumId w:val="4"/>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2633"/>
    <w:rsid w:val="00054C17"/>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4087"/>
    <w:rsid w:val="000C61A4"/>
    <w:rsid w:val="000C76F9"/>
    <w:rsid w:val="000D0408"/>
    <w:rsid w:val="000D0C40"/>
    <w:rsid w:val="000D46BE"/>
    <w:rsid w:val="000D50C3"/>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66E07"/>
    <w:rsid w:val="00175305"/>
    <w:rsid w:val="0017578D"/>
    <w:rsid w:val="00177CA6"/>
    <w:rsid w:val="00180F5E"/>
    <w:rsid w:val="00184592"/>
    <w:rsid w:val="0019122F"/>
    <w:rsid w:val="00196051"/>
    <w:rsid w:val="001B0BDE"/>
    <w:rsid w:val="001B3483"/>
    <w:rsid w:val="001C073A"/>
    <w:rsid w:val="001C5577"/>
    <w:rsid w:val="001C7B4A"/>
    <w:rsid w:val="001D3A1C"/>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65506"/>
    <w:rsid w:val="0036606A"/>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FA1"/>
    <w:rsid w:val="004475BB"/>
    <w:rsid w:val="004546AB"/>
    <w:rsid w:val="00454EDC"/>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E16"/>
    <w:rsid w:val="004A7E9F"/>
    <w:rsid w:val="004B0E86"/>
    <w:rsid w:val="004B16E2"/>
    <w:rsid w:val="004B6213"/>
    <w:rsid w:val="004C08F1"/>
    <w:rsid w:val="004C2A2B"/>
    <w:rsid w:val="004D4932"/>
    <w:rsid w:val="004E48EE"/>
    <w:rsid w:val="004F3B04"/>
    <w:rsid w:val="005024F6"/>
    <w:rsid w:val="0050328B"/>
    <w:rsid w:val="00505203"/>
    <w:rsid w:val="00505AD8"/>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4614"/>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918A0"/>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3BD2"/>
    <w:rsid w:val="007258A7"/>
    <w:rsid w:val="00727DF6"/>
    <w:rsid w:val="007314D5"/>
    <w:rsid w:val="00732EEE"/>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1802"/>
    <w:rsid w:val="007F756F"/>
    <w:rsid w:val="0080001F"/>
    <w:rsid w:val="00803B4A"/>
    <w:rsid w:val="00803BF9"/>
    <w:rsid w:val="00806426"/>
    <w:rsid w:val="0081321B"/>
    <w:rsid w:val="00822622"/>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1FAE"/>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55C55"/>
    <w:rsid w:val="0096097B"/>
    <w:rsid w:val="00962399"/>
    <w:rsid w:val="0097114E"/>
    <w:rsid w:val="00972B4C"/>
    <w:rsid w:val="00973A67"/>
    <w:rsid w:val="00982003"/>
    <w:rsid w:val="00984121"/>
    <w:rsid w:val="00986651"/>
    <w:rsid w:val="009925F0"/>
    <w:rsid w:val="0099409E"/>
    <w:rsid w:val="009965FB"/>
    <w:rsid w:val="009968BC"/>
    <w:rsid w:val="009B1ADD"/>
    <w:rsid w:val="009B2017"/>
    <w:rsid w:val="009B7D3A"/>
    <w:rsid w:val="009C0F25"/>
    <w:rsid w:val="009C6428"/>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3E20"/>
    <w:rsid w:val="00A34661"/>
    <w:rsid w:val="00A373AE"/>
    <w:rsid w:val="00A375EA"/>
    <w:rsid w:val="00A43696"/>
    <w:rsid w:val="00A43E79"/>
    <w:rsid w:val="00A470EF"/>
    <w:rsid w:val="00A4717C"/>
    <w:rsid w:val="00A53C6F"/>
    <w:rsid w:val="00A61015"/>
    <w:rsid w:val="00A65122"/>
    <w:rsid w:val="00A67A6C"/>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27368"/>
    <w:rsid w:val="00C31173"/>
    <w:rsid w:val="00C44201"/>
    <w:rsid w:val="00C44300"/>
    <w:rsid w:val="00C44FDC"/>
    <w:rsid w:val="00C46E54"/>
    <w:rsid w:val="00C5085D"/>
    <w:rsid w:val="00C56440"/>
    <w:rsid w:val="00C5798C"/>
    <w:rsid w:val="00C60E66"/>
    <w:rsid w:val="00C675B3"/>
    <w:rsid w:val="00C713A3"/>
    <w:rsid w:val="00C71643"/>
    <w:rsid w:val="00C81C37"/>
    <w:rsid w:val="00C82B89"/>
    <w:rsid w:val="00C968D5"/>
    <w:rsid w:val="00C97111"/>
    <w:rsid w:val="00CA139B"/>
    <w:rsid w:val="00CD23C1"/>
    <w:rsid w:val="00CD2EE5"/>
    <w:rsid w:val="00CD7F2E"/>
    <w:rsid w:val="00CE46F2"/>
    <w:rsid w:val="00CE5D67"/>
    <w:rsid w:val="00CF7BF0"/>
    <w:rsid w:val="00CF7C12"/>
    <w:rsid w:val="00D01240"/>
    <w:rsid w:val="00D0127E"/>
    <w:rsid w:val="00D0225A"/>
    <w:rsid w:val="00D02EE1"/>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0563"/>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64C8"/>
    <w:rsid w:val="00E07373"/>
    <w:rsid w:val="00E11DAC"/>
    <w:rsid w:val="00E14C48"/>
    <w:rsid w:val="00E219AC"/>
    <w:rsid w:val="00E25E2B"/>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D4EDE"/>
    <w:rsid w:val="00EE2CAB"/>
    <w:rsid w:val="00EE37DC"/>
    <w:rsid w:val="00EE568B"/>
    <w:rsid w:val="00EE7F9B"/>
    <w:rsid w:val="00EF0AD6"/>
    <w:rsid w:val="00EF2D32"/>
    <w:rsid w:val="00EF3BDD"/>
    <w:rsid w:val="00EF72F8"/>
    <w:rsid w:val="00EF7DCF"/>
    <w:rsid w:val="00F04B8B"/>
    <w:rsid w:val="00F06021"/>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37C1"/>
    <w:rsid w:val="00F9667D"/>
    <w:rsid w:val="00FA055A"/>
    <w:rsid w:val="00FB204D"/>
    <w:rsid w:val="00FD1C23"/>
    <w:rsid w:val="00FD1FFC"/>
    <w:rsid w:val="00FD2CF6"/>
    <w:rsid w:val="00FD4F1B"/>
    <w:rsid w:val="00FD5DF9"/>
    <w:rsid w:val="00FD61AB"/>
    <w:rsid w:val="00FD6DB9"/>
    <w:rsid w:val="00FE0514"/>
    <w:rsid w:val="00FE5B68"/>
    <w:rsid w:val="00FE7EB4"/>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hyperlink" Target="http://base.garant.ru/12125268/33/" TargetMode="Externa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oter" Target="footer3.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1102</TotalTime>
  <Pages>33</Pages>
  <Words>13538</Words>
  <Characters>77170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53</cp:revision>
  <cp:lastPrinted>2023-12-11T11:33:00Z</cp:lastPrinted>
  <dcterms:created xsi:type="dcterms:W3CDTF">2022-08-01T09:01:00Z</dcterms:created>
  <dcterms:modified xsi:type="dcterms:W3CDTF">2023-12-12T07:35:00Z</dcterms:modified>
</cp:coreProperties>
</file>