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</w:t>
      </w:r>
      <w:r w:rsidR="002F3D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8F" w:rsidRDefault="0048178F" w:rsidP="0048178F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48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  <w:r w:rsidRPr="004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__________________________________, </w:t>
      </w:r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______________________, действующего на основании Устава, именуемое в дальнейшем</w:t>
      </w:r>
      <w:r w:rsidRPr="004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с другой стороны, вместе именуемые в дальнейшем Стороны, заключили настоящий Договор о нижеследующем:</w:t>
      </w:r>
      <w:r w:rsidRPr="00481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8178F" w:rsidRPr="0048178F" w:rsidRDefault="0048178F" w:rsidP="0048178F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178F" w:rsidRPr="0048178F" w:rsidRDefault="0048178F" w:rsidP="0048178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48178F" w:rsidRPr="0048178F" w:rsidRDefault="0048178F" w:rsidP="0048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объект незавершенного строительства, общая площадь застройки 120,50 </w:t>
      </w:r>
      <w:proofErr w:type="spellStart"/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., степень готовности объекта 90%, расположенный по адресу:  Республика Башкортостан, Уфимский район, </w:t>
      </w:r>
      <w:proofErr w:type="spellStart"/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</w:t>
      </w:r>
      <w:proofErr w:type="gramStart"/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.А</w:t>
      </w:r>
      <w:proofErr w:type="gramEnd"/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лексеевка</w:t>
      </w:r>
      <w:proofErr w:type="spellEnd"/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ул.Тарбеевская</w:t>
      </w:r>
      <w:proofErr w:type="spellEnd"/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д.33,</w:t>
      </w:r>
      <w:r w:rsidRPr="004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кадастровый номер 02:47:110502:2042,   </w:t>
      </w: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в безналичном порядке перечисляет</w:t>
      </w:r>
      <w:r w:rsidRPr="0048178F">
        <w:t xml:space="preserve"> </w:t>
      </w: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счет Продавца: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Расчетный счет №40602810316243002534  в операционном офисе в </w:t>
      </w:r>
      <w:proofErr w:type="spellStart"/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</w:t>
      </w:r>
      <w:proofErr w:type="spellEnd"/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Филиала Банка ВТБ (ПАО) в </w:t>
      </w:r>
      <w:proofErr w:type="spellStart"/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г.Нижнем</w:t>
      </w:r>
      <w:proofErr w:type="spellEnd"/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Новгороде, 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Корсчет: 30101810200000000837 в </w:t>
      </w:r>
      <w:proofErr w:type="gramStart"/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Волго-Вятском</w:t>
      </w:r>
      <w:proofErr w:type="gramEnd"/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ГУ Банка России,  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БИК: 042202837,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 </w:t>
      </w:r>
      <w:r w:rsidRPr="0048178F">
        <w:rPr>
          <w:rFonts w:ascii="Times New Roman" w:eastAsia="Calibri" w:hAnsi="Times New Roman" w:cs="Times New Roman"/>
          <w:b/>
          <w:sz w:val="23"/>
          <w:szCs w:val="23"/>
        </w:rPr>
        <w:t xml:space="preserve">- 414 800,00 (четыреста четырнадцать тысяч восемьсот) рублей </w:t>
      </w: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48178F" w:rsidRPr="0048178F" w:rsidRDefault="0048178F" w:rsidP="004817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№190220/9022849/01,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8178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178F" w:rsidRPr="0048178F" w:rsidRDefault="0048178F" w:rsidP="0048178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27 марта 2020 года.</w:t>
      </w:r>
    </w:p>
    <w:p w:rsidR="0048178F" w:rsidRPr="0048178F" w:rsidRDefault="0048178F" w:rsidP="0048178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Аукциона, либо документ, подтверждающий расчеты с ГУП</w:t>
      </w:r>
      <w:r w:rsidRPr="0048178F">
        <w:t xml:space="preserve"> </w:t>
      </w: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«Фонд жилищного строительства Республики Башкортостан». 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178F" w:rsidRPr="0048178F" w:rsidRDefault="0048178F" w:rsidP="0048178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Возврат денежных средств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178F" w:rsidRPr="0048178F" w:rsidRDefault="0048178F" w:rsidP="0048178F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4 (четырех) имеющих одинаковую юридическую силу экземплярах, причем 3 (три) экземпляра находятся у Продавца и 1 (один) у Претендента.</w:t>
      </w:r>
    </w:p>
    <w:p w:rsidR="0048178F" w:rsidRPr="0048178F" w:rsidRDefault="0048178F" w:rsidP="0048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178F" w:rsidRPr="0048178F" w:rsidRDefault="0048178F" w:rsidP="0048178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17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1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48178F" w:rsidRPr="0048178F" w:rsidTr="00740DAF">
        <w:trPr>
          <w:trHeight w:val="4080"/>
        </w:trPr>
        <w:tc>
          <w:tcPr>
            <w:tcW w:w="4839" w:type="dxa"/>
          </w:tcPr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ГУП «Фонд жилищного строительства</w:t>
            </w:r>
          </w:p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Республики Башкортостан» </w:t>
            </w:r>
            <w:r w:rsidRPr="004817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 Уфа, ул. Ленина, д. 5/ 3,</w:t>
            </w:r>
          </w:p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ИНН: 0274100871, КПП 027401001,</w:t>
            </w:r>
          </w:p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Р/с: 40602810316243002534  в операционном офисе в </w:t>
            </w:r>
            <w:proofErr w:type="spellStart"/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</w:t>
            </w:r>
            <w:proofErr w:type="spellEnd"/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Филиала Банка ВТБ (ПАО) в </w:t>
            </w:r>
            <w:proofErr w:type="spellStart"/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г.Нижнем</w:t>
            </w:r>
            <w:proofErr w:type="spellEnd"/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Новгороде </w:t>
            </w:r>
          </w:p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Корсчет: 30101810200000000837 в </w:t>
            </w:r>
            <w:proofErr w:type="gramStart"/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Волго-Вятском</w:t>
            </w:r>
            <w:proofErr w:type="gramEnd"/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ГУ Банка России</w:t>
            </w:r>
          </w:p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БИК: 042202837</w:t>
            </w:r>
          </w:p>
          <w:p w:rsidR="0048178F" w:rsidRPr="0048178F" w:rsidRDefault="0048178F" w:rsidP="00481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229-91-20, 229-91-21</w:t>
            </w:r>
          </w:p>
          <w:p w:rsidR="0048178F" w:rsidRPr="0048178F" w:rsidRDefault="0048178F" w:rsidP="004817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48178F" w:rsidRPr="0048178F" w:rsidRDefault="0048178F" w:rsidP="0048178F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178F" w:rsidRPr="0048178F" w:rsidRDefault="0048178F" w:rsidP="0048178F">
            <w:pPr>
              <w:tabs>
                <w:tab w:val="left" w:pos="35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4840" w:type="dxa"/>
          </w:tcPr>
          <w:p w:rsidR="0048178F" w:rsidRPr="0048178F" w:rsidRDefault="0048178F" w:rsidP="004817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8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</w:t>
            </w:r>
            <w:r w:rsidRPr="004817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  <w:p w:rsidR="0048178F" w:rsidRPr="0048178F" w:rsidRDefault="0048178F" w:rsidP="0048178F">
            <w:pPr>
              <w:ind w:left="26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D3886" w:rsidRPr="00CD3886" w:rsidRDefault="00CD3886" w:rsidP="004817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21" w:rsidRDefault="005A1121" w:rsidP="00E33AD3">
      <w:pPr>
        <w:spacing w:after="0" w:line="240" w:lineRule="auto"/>
      </w:pPr>
      <w:r>
        <w:separator/>
      </w:r>
    </w:p>
  </w:endnote>
  <w:endnote w:type="continuationSeparator" w:id="0">
    <w:p w:rsidR="005A1121" w:rsidRDefault="005A1121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C" w:rsidRPr="0061137F" w:rsidRDefault="006D4B5C" w:rsidP="006113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21" w:rsidRDefault="005A1121" w:rsidP="00E33AD3">
      <w:pPr>
        <w:spacing w:after="0" w:line="240" w:lineRule="auto"/>
      </w:pPr>
      <w:r>
        <w:separator/>
      </w:r>
    </w:p>
  </w:footnote>
  <w:footnote w:type="continuationSeparator" w:id="0">
    <w:p w:rsidR="005A1121" w:rsidRDefault="005A1121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588A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2F3D4C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8178F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1121"/>
    <w:rsid w:val="005A4A56"/>
    <w:rsid w:val="005B7CB1"/>
    <w:rsid w:val="005C0107"/>
    <w:rsid w:val="005D68EB"/>
    <w:rsid w:val="005E5C81"/>
    <w:rsid w:val="00602B31"/>
    <w:rsid w:val="0061137F"/>
    <w:rsid w:val="00635D2A"/>
    <w:rsid w:val="00651117"/>
    <w:rsid w:val="00671185"/>
    <w:rsid w:val="00690A9A"/>
    <w:rsid w:val="00696070"/>
    <w:rsid w:val="006A35F9"/>
    <w:rsid w:val="006C4859"/>
    <w:rsid w:val="006C72BA"/>
    <w:rsid w:val="006D0A37"/>
    <w:rsid w:val="006D1D00"/>
    <w:rsid w:val="006D2FB4"/>
    <w:rsid w:val="006D4B5C"/>
    <w:rsid w:val="006E74C9"/>
    <w:rsid w:val="0070403C"/>
    <w:rsid w:val="0071208F"/>
    <w:rsid w:val="00746581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B5893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48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48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78</cp:revision>
  <dcterms:created xsi:type="dcterms:W3CDTF">2019-06-13T06:11:00Z</dcterms:created>
  <dcterms:modified xsi:type="dcterms:W3CDTF">2020-03-02T05:42:00Z</dcterms:modified>
</cp:coreProperties>
</file>