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A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Pr="00EE64ED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proofErr w:type="spellStart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</w:t>
      </w:r>
      <w:proofErr w:type="spellEnd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ул.Черниковская</w:t>
      </w:r>
      <w:proofErr w:type="spellEnd"/>
      <w:r w:rsidR="002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д.16</w:t>
      </w:r>
      <w:r w:rsidR="009519A3" w:rsidRPr="0095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E7C" w:rsidRDefault="00D11E7C" w:rsidP="00D11E7C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D11E7C" w:rsidRDefault="00D11E7C" w:rsidP="00D11E7C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24421A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Министерства земельных и имущественных отношений Республики Башкортостан  </w:t>
      </w:r>
      <w:r w:rsidR="0024421A">
        <w:rPr>
          <w:rFonts w:ascii="Times New Roman" w:hAnsi="Times New Roman" w:cs="Times New Roman"/>
          <w:sz w:val="24"/>
          <w:szCs w:val="24"/>
        </w:rPr>
        <w:t>983 от 09.07.2019 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 xml:space="preserve">кционной </w:t>
      </w:r>
      <w:r w:rsidR="0024421A">
        <w:t>09.07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55FF9">
        <w:t>ами</w:t>
      </w:r>
      <w:r w:rsidRPr="00CC4B94">
        <w:t xml:space="preserve"> Министерства земельных и имущественных отношений Республики Башкортостан  </w:t>
      </w:r>
      <w:r w:rsidR="009519A3" w:rsidRPr="009519A3">
        <w:t>№</w:t>
      </w:r>
      <w:r w:rsidR="0024421A">
        <w:t>983 от 09.07.2019 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Pr="006344C8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</w:t>
      </w:r>
      <w:r w:rsidR="006344C8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</w:t>
      </w:r>
      <w:r w:rsidR="006344C8" w:rsidRPr="006344C8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Башкортостан, </w:t>
      </w:r>
      <w:r w:rsidR="006344C8" w:rsidRPr="006344C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344C8" w:rsidRPr="006344C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344C8" w:rsidRPr="006344C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6344C8" w:rsidRPr="006344C8">
        <w:rPr>
          <w:rFonts w:ascii="Times New Roman" w:hAnsi="Times New Roman" w:cs="Times New Roman"/>
          <w:b/>
          <w:sz w:val="24"/>
          <w:szCs w:val="24"/>
        </w:rPr>
        <w:t>фа</w:t>
      </w:r>
      <w:proofErr w:type="spellEnd"/>
      <w:r w:rsidR="006344C8" w:rsidRPr="006344C8">
        <w:rPr>
          <w:rFonts w:ascii="Times New Roman" w:hAnsi="Times New Roman" w:cs="Times New Roman"/>
          <w:b/>
          <w:sz w:val="24"/>
          <w:szCs w:val="24"/>
        </w:rPr>
        <w:t xml:space="preserve">, Калининский район, </w:t>
      </w:r>
      <w:proofErr w:type="spellStart"/>
      <w:r w:rsidR="006344C8" w:rsidRPr="006344C8">
        <w:rPr>
          <w:rFonts w:ascii="Times New Roman" w:hAnsi="Times New Roman" w:cs="Times New Roman"/>
          <w:b/>
          <w:sz w:val="24"/>
          <w:szCs w:val="24"/>
        </w:rPr>
        <w:t>ул.Черниковская</w:t>
      </w:r>
      <w:proofErr w:type="spellEnd"/>
      <w:r w:rsidR="006344C8" w:rsidRPr="006344C8">
        <w:rPr>
          <w:rFonts w:ascii="Times New Roman" w:hAnsi="Times New Roman" w:cs="Times New Roman"/>
          <w:b/>
          <w:sz w:val="24"/>
          <w:szCs w:val="24"/>
        </w:rPr>
        <w:t xml:space="preserve"> д.16</w:t>
      </w:r>
      <w:r w:rsidRPr="006344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309"/>
        <w:gridCol w:w="1560"/>
        <w:gridCol w:w="1134"/>
        <w:gridCol w:w="1674"/>
        <w:gridCol w:w="1869"/>
        <w:gridCol w:w="1843"/>
      </w:tblGrid>
      <w:tr w:rsidR="00F57F01" w:rsidRPr="00F57F01" w:rsidTr="00F57F01">
        <w:trPr>
          <w:trHeight w:val="975"/>
        </w:trPr>
        <w:tc>
          <w:tcPr>
            <w:tcW w:w="50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9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156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Номер на поэтажном плане</w:t>
            </w:r>
          </w:p>
        </w:tc>
        <w:tc>
          <w:tcPr>
            <w:tcW w:w="113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Отделка, этаж</w:t>
            </w:r>
          </w:p>
        </w:tc>
        <w:tc>
          <w:tcPr>
            <w:tcW w:w="1869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цена продажи</w:t>
            </w:r>
          </w:p>
        </w:tc>
      </w:tr>
      <w:tr w:rsidR="00F57F01" w:rsidRPr="00F57F01" w:rsidTr="00F57F01">
        <w:trPr>
          <w:trHeight w:val="795"/>
        </w:trPr>
        <w:tc>
          <w:tcPr>
            <w:tcW w:w="50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250 (офис №4)</w:t>
            </w:r>
          </w:p>
        </w:tc>
        <w:tc>
          <w:tcPr>
            <w:tcW w:w="1134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7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черновая</w:t>
            </w:r>
            <w:proofErr w:type="gram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, первый этаж</w:t>
            </w:r>
          </w:p>
        </w:tc>
        <w:tc>
          <w:tcPr>
            <w:tcW w:w="186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02:55:030135:554</w:t>
            </w:r>
          </w:p>
        </w:tc>
        <w:tc>
          <w:tcPr>
            <w:tcW w:w="1843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57F01" w:rsidRPr="00F57F01" w:rsidTr="00F57F01">
        <w:trPr>
          <w:trHeight w:val="795"/>
        </w:trPr>
        <w:tc>
          <w:tcPr>
            <w:tcW w:w="50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251 (офис №5)</w:t>
            </w:r>
          </w:p>
        </w:tc>
        <w:tc>
          <w:tcPr>
            <w:tcW w:w="1134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67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черновая</w:t>
            </w:r>
            <w:proofErr w:type="gram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, первый этаж</w:t>
            </w:r>
          </w:p>
        </w:tc>
        <w:tc>
          <w:tcPr>
            <w:tcW w:w="186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02:55:030135:555</w:t>
            </w:r>
          </w:p>
        </w:tc>
        <w:tc>
          <w:tcPr>
            <w:tcW w:w="1843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65 1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57F01" w:rsidRPr="00F57F01" w:rsidTr="00F57F01">
        <w:trPr>
          <w:trHeight w:val="795"/>
        </w:trPr>
        <w:tc>
          <w:tcPr>
            <w:tcW w:w="50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252 (офис №6)</w:t>
            </w:r>
          </w:p>
        </w:tc>
        <w:tc>
          <w:tcPr>
            <w:tcW w:w="1134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67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черновая</w:t>
            </w:r>
            <w:proofErr w:type="gram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, первый этаж</w:t>
            </w:r>
          </w:p>
        </w:tc>
        <w:tc>
          <w:tcPr>
            <w:tcW w:w="186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02:55:030135:556</w:t>
            </w:r>
          </w:p>
        </w:tc>
        <w:tc>
          <w:tcPr>
            <w:tcW w:w="1843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57F01" w:rsidRPr="00F57F01" w:rsidTr="00F57F01">
        <w:trPr>
          <w:trHeight w:val="795"/>
        </w:trPr>
        <w:tc>
          <w:tcPr>
            <w:tcW w:w="500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253 (офис №7)</w:t>
            </w:r>
          </w:p>
        </w:tc>
        <w:tc>
          <w:tcPr>
            <w:tcW w:w="1134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674" w:type="dxa"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черновая</w:t>
            </w:r>
            <w:proofErr w:type="gramEnd"/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, первый этаж</w:t>
            </w:r>
          </w:p>
        </w:tc>
        <w:tc>
          <w:tcPr>
            <w:tcW w:w="1869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sz w:val="20"/>
                <w:szCs w:val="20"/>
              </w:rPr>
              <w:t>02:55:030135:557</w:t>
            </w:r>
          </w:p>
        </w:tc>
        <w:tc>
          <w:tcPr>
            <w:tcW w:w="1843" w:type="dxa"/>
            <w:noWrap/>
            <w:hideMark/>
          </w:tcPr>
          <w:p w:rsidR="00F57F01" w:rsidRPr="00F57F01" w:rsidRDefault="00F57F01" w:rsidP="002504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88 5</w:t>
            </w:r>
            <w:r w:rsidRPr="00F57F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24421A" w:rsidRDefault="0024421A" w:rsidP="0024421A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207" w:rsidRPr="001B6ED1" w:rsidRDefault="003F4207" w:rsidP="001B6ED1">
      <w:pPr>
        <w:pStyle w:val="a4"/>
        <w:numPr>
          <w:ilvl w:val="0"/>
          <w:numId w:val="33"/>
        </w:numPr>
        <w:suppressAutoHyphens/>
        <w:ind w:left="0" w:firstLine="567"/>
        <w:jc w:val="both"/>
      </w:pPr>
      <w:r w:rsidRPr="001B6ED1">
        <w:rPr>
          <w:b/>
        </w:rPr>
        <w:t>Лот №1</w:t>
      </w:r>
      <w:r w:rsidRPr="001B6ED1">
        <w:t xml:space="preserve"> – нежилое помещение (офис №4)  общей площадью </w:t>
      </w:r>
      <w:r w:rsidRPr="001B6ED1">
        <w:rPr>
          <w:b/>
        </w:rPr>
        <w:t xml:space="preserve">98,7 </w:t>
      </w:r>
      <w:proofErr w:type="spellStart"/>
      <w:r w:rsidRPr="001B6ED1">
        <w:rPr>
          <w:b/>
        </w:rPr>
        <w:t>кв.м</w:t>
      </w:r>
      <w:proofErr w:type="spellEnd"/>
      <w:r w:rsidRPr="001B6ED1">
        <w:rPr>
          <w:b/>
        </w:rPr>
        <w:t>.</w:t>
      </w:r>
      <w:r w:rsidRPr="001B6ED1">
        <w:t xml:space="preserve"> (номер на поэтажном плане - №250) с черновой отделкой, расположенное на 1 этаже жилого дома по адресу: </w:t>
      </w:r>
      <w:proofErr w:type="spellStart"/>
      <w:r w:rsidRPr="001B6ED1">
        <w:t>г</w:t>
      </w:r>
      <w:proofErr w:type="gramStart"/>
      <w:r w:rsidRPr="001B6ED1">
        <w:t>.У</w:t>
      </w:r>
      <w:proofErr w:type="gramEnd"/>
      <w:r w:rsidRPr="001B6ED1">
        <w:t>фа</w:t>
      </w:r>
      <w:proofErr w:type="spellEnd"/>
      <w:r w:rsidRPr="001B6ED1">
        <w:t xml:space="preserve">, Калининский район, </w:t>
      </w:r>
      <w:proofErr w:type="spellStart"/>
      <w:r w:rsidRPr="001B6ED1">
        <w:t>ул.Черниковская</w:t>
      </w:r>
      <w:proofErr w:type="spellEnd"/>
      <w:r w:rsidRPr="001B6ED1">
        <w:t xml:space="preserve"> д.16,  кадастровый номер 02:55:030135:554. </w:t>
      </w:r>
    </w:p>
    <w:p w:rsidR="001B6ED1" w:rsidRPr="00522400" w:rsidRDefault="001B6ED1" w:rsidP="001B6ED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Отделка: черновая: полы – бетонные, окна – пластиковые, стены – штукатурка, потолок – штукатурка,  отопление централизованное, скрытая электропроводка, подведены водопровод и канализация.</w:t>
      </w:r>
      <w:proofErr w:type="gram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Высота помещений – 3,13 метра. </w:t>
      </w:r>
      <w:proofErr w:type="gram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Основная площадь  помещения – 66,6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(2 кабинета -  42,6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24,0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.), вспомогательная  площадь – 32,1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(два санузла, кладовые 2,0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 2,8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комната персонала  8,0 </w:t>
      </w:r>
      <w:proofErr w:type="spellStart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кв.м</w:t>
      </w:r>
      <w:proofErr w:type="spellEnd"/>
      <w:r w:rsidRPr="005224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.).  </w:t>
      </w:r>
      <w:proofErr w:type="gramEnd"/>
    </w:p>
    <w:p w:rsidR="001B6ED1" w:rsidRPr="001B6ED1" w:rsidRDefault="001B6ED1" w:rsidP="001B6ED1">
      <w:pPr>
        <w:pStyle w:val="a4"/>
        <w:suppressAutoHyphens/>
        <w:ind w:left="1983"/>
        <w:jc w:val="both"/>
      </w:pP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3 932 800,00 (три миллион девятьсот тридцать две тысячи восемьсот) рублей, 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-  786 560,00 (семьсот восемьдесят шесть тысяч пятьсот шестьдесят) рублей,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196 640,00 (сто девяносто шесть тысяч шестьсот сорок тысяч)  рублей.</w:t>
      </w:r>
    </w:p>
    <w:p w:rsidR="0009120A" w:rsidRDefault="0009120A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аукцион, объявленный на 15.02.2019 года, признан несостоявшимся в связи с отсутствием заявок.</w:t>
      </w:r>
    </w:p>
    <w:p w:rsidR="003A2546" w:rsidRDefault="003A2546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6" w:rsidRPr="003A2546" w:rsidRDefault="003A2546" w:rsidP="003A254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5F64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</w:t>
      </w: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 w:rsidR="005F64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3A2546" w:rsidRPr="003A2546" w:rsidRDefault="003A2546" w:rsidP="003A254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</w:t>
      </w:r>
      <w:r w:rsidR="005F64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ов – сайте www.torgi.gov.ru – 110719/9022849/01</w:t>
      </w:r>
    </w:p>
    <w:p w:rsidR="00E1694F" w:rsidRPr="003F4207" w:rsidRDefault="00E1694F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07" w:rsidRPr="003F1F5D" w:rsidRDefault="003F4207" w:rsidP="003F1F5D">
      <w:pPr>
        <w:pStyle w:val="a4"/>
        <w:numPr>
          <w:ilvl w:val="0"/>
          <w:numId w:val="33"/>
        </w:numPr>
        <w:suppressAutoHyphens/>
        <w:ind w:left="0" w:firstLine="567"/>
        <w:jc w:val="both"/>
      </w:pPr>
      <w:r w:rsidRPr="003F1F5D">
        <w:rPr>
          <w:b/>
        </w:rPr>
        <w:t>Лот №2</w:t>
      </w:r>
      <w:r w:rsidRPr="003F1F5D">
        <w:t xml:space="preserve"> – нежилое помещение (офис №5)  общей площадью </w:t>
      </w:r>
      <w:r w:rsidRPr="003F1F5D">
        <w:rPr>
          <w:b/>
        </w:rPr>
        <w:t xml:space="preserve">97,0 </w:t>
      </w:r>
      <w:proofErr w:type="spellStart"/>
      <w:r w:rsidRPr="003F1F5D">
        <w:rPr>
          <w:b/>
        </w:rPr>
        <w:t>кв.м</w:t>
      </w:r>
      <w:proofErr w:type="spellEnd"/>
      <w:r w:rsidRPr="003F1F5D">
        <w:t xml:space="preserve">. (номер на поэтажном плане - №251) с черновой отделкой, расположенное на 1 этаже жилого дома по адресу: </w:t>
      </w:r>
      <w:proofErr w:type="spellStart"/>
      <w:r w:rsidRPr="003F1F5D">
        <w:t>г</w:t>
      </w:r>
      <w:proofErr w:type="gramStart"/>
      <w:r w:rsidRPr="003F1F5D">
        <w:t>.У</w:t>
      </w:r>
      <w:proofErr w:type="gramEnd"/>
      <w:r w:rsidRPr="003F1F5D">
        <w:t>фа</w:t>
      </w:r>
      <w:proofErr w:type="spellEnd"/>
      <w:r w:rsidRPr="003F1F5D">
        <w:t xml:space="preserve">, Калининский район, </w:t>
      </w:r>
      <w:proofErr w:type="spellStart"/>
      <w:r w:rsidRPr="003F1F5D">
        <w:t>ул.Черниковская</w:t>
      </w:r>
      <w:proofErr w:type="spellEnd"/>
      <w:r w:rsidRPr="003F1F5D">
        <w:t xml:space="preserve"> д.16,  кадастровый номер 02:55:030135:555. </w:t>
      </w:r>
    </w:p>
    <w:p w:rsidR="003F1F5D" w:rsidRDefault="003F1F5D" w:rsidP="003F1F5D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Отделка: черновая: полы – бетонные, окна – пластиковые, стены – штукатурка, потолок – штукатурка,  отопление централизованное, скрытая электропроводка, подведены водопровод и канализация.</w:t>
      </w:r>
      <w:proofErr w:type="gram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   Высота помещений – 3,13 метра. </w:t>
      </w:r>
      <w:proofErr w:type="gram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– 62,9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(2 кабинета -  22,6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и 40,3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.), вспомогательная  площадь – 34,1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(два санузла, кладовая 3,4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комната персонала  8,9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.).  </w:t>
      </w:r>
      <w:proofErr w:type="gramEnd"/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3 865 100,00 (три миллион восемьсот шестьдесят пять тысяч сто) рублей,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-  773 020,00 (семьсот семьдесят три тысячи двадцать) рублей,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193 255,00 (сто девяносто три тысячи двести пятьдесят пять  рублей.</w:t>
      </w:r>
      <w:proofErr w:type="gramEnd"/>
    </w:p>
    <w:p w:rsidR="0009120A" w:rsidRPr="003F4207" w:rsidRDefault="0009120A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аукцион, объявленный на 15.02.2019 года, признан несостоявшимся в связи с отсутствием заявок.</w:t>
      </w:r>
    </w:p>
    <w:p w:rsidR="005F645E" w:rsidRDefault="005F645E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</w:t>
      </w: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(раздел «Приватизация»).</w:t>
      </w: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ов – сайте www.torgi.gov.ru – 110719/9022849/01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07" w:rsidRPr="003F1F5D" w:rsidRDefault="003F4207" w:rsidP="003F1F5D">
      <w:pPr>
        <w:pStyle w:val="a4"/>
        <w:numPr>
          <w:ilvl w:val="0"/>
          <w:numId w:val="33"/>
        </w:numPr>
        <w:suppressAutoHyphens/>
        <w:ind w:left="0" w:firstLine="567"/>
        <w:jc w:val="both"/>
      </w:pPr>
      <w:r w:rsidRPr="003F1F5D">
        <w:rPr>
          <w:b/>
        </w:rPr>
        <w:t>Лот №3</w:t>
      </w:r>
      <w:r w:rsidRPr="003F1F5D">
        <w:t xml:space="preserve"> – нежилое помещение (офис №6)  общей площадью </w:t>
      </w:r>
      <w:r w:rsidRPr="003F1F5D">
        <w:rPr>
          <w:b/>
        </w:rPr>
        <w:t xml:space="preserve">102,0 </w:t>
      </w:r>
      <w:proofErr w:type="spellStart"/>
      <w:r w:rsidRPr="003F1F5D">
        <w:rPr>
          <w:b/>
        </w:rPr>
        <w:t>кв.м</w:t>
      </w:r>
      <w:proofErr w:type="spellEnd"/>
      <w:r w:rsidRPr="003F1F5D">
        <w:rPr>
          <w:b/>
        </w:rPr>
        <w:t>.</w:t>
      </w:r>
      <w:r w:rsidRPr="003F1F5D">
        <w:t xml:space="preserve"> (номер на поэтажном плане - №252) с черновой отделкой, расположенное на 1 этаже жилого дома по адресу: </w:t>
      </w:r>
      <w:proofErr w:type="spellStart"/>
      <w:r w:rsidRPr="003F1F5D">
        <w:t>г</w:t>
      </w:r>
      <w:proofErr w:type="gramStart"/>
      <w:r w:rsidRPr="003F1F5D">
        <w:t>.У</w:t>
      </w:r>
      <w:proofErr w:type="gramEnd"/>
      <w:r w:rsidRPr="003F1F5D">
        <w:t>фа</w:t>
      </w:r>
      <w:proofErr w:type="spellEnd"/>
      <w:r w:rsidRPr="003F1F5D">
        <w:t xml:space="preserve">, Калининский район, </w:t>
      </w:r>
      <w:proofErr w:type="spellStart"/>
      <w:r w:rsidRPr="003F1F5D">
        <w:t>ул.Черниковская</w:t>
      </w:r>
      <w:proofErr w:type="spellEnd"/>
      <w:r w:rsidRPr="003F1F5D">
        <w:t xml:space="preserve"> д.16,  кадастровый номер 02:55:030135:556. </w:t>
      </w:r>
    </w:p>
    <w:p w:rsidR="003F1F5D" w:rsidRDefault="003F1F5D" w:rsidP="003F1F5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Отделка: черновая: полы – бетонные, окна – пластиковые, стены – штукатурка, потолок – штукатурка,  отопление централизованное, скрытая электропроводка, подведены водопровод и канализация.</w:t>
      </w:r>
      <w:proofErr w:type="gram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   Высота помещений – 3,13 метра. </w:t>
      </w:r>
      <w:proofErr w:type="gram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68,5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 (2 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кабинета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23,6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44,9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.), вспомогательная  площадь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33,5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 (два санузла, кладовая 3,4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комната персонала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7,7</w:t>
      </w:r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98B">
        <w:rPr>
          <w:rFonts w:ascii="Times New Roman" w:eastAsia="Times New Roman" w:hAnsi="Times New Roman"/>
          <w:sz w:val="24"/>
          <w:szCs w:val="24"/>
          <w:lang w:eastAsia="ru-RU"/>
        </w:rPr>
        <w:t xml:space="preserve">.).  </w:t>
      </w:r>
      <w:proofErr w:type="gramEnd"/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</w:t>
      </w:r>
      <w:r w:rsidRPr="003F420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– </w:t>
      </w: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4 064 300,00(четыре миллиона шестьдесят четыре тысячи триста) рублей,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-  812 860,00 (восемьсот двенадцать тысяч восемьсот шестьдесят) рублей,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203 215,00 (двести три тысячи двести пятнадцать) рублей.</w:t>
      </w:r>
    </w:p>
    <w:p w:rsidR="0009120A" w:rsidRPr="003F4207" w:rsidRDefault="0009120A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аукцион, объявленный на 15.02.2019 года, признан несостоявшимся в связи с отсутствием заявок.</w:t>
      </w:r>
    </w:p>
    <w:p w:rsidR="005F645E" w:rsidRDefault="005F645E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</w:t>
      </w: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 (раздел «Приватизация»).</w:t>
      </w: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ов – сайте www.torgi.gov.ru – 110719/9022849/01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07" w:rsidRPr="00AF7B8A" w:rsidRDefault="003F4207" w:rsidP="00AF7B8A">
      <w:pPr>
        <w:pStyle w:val="a4"/>
        <w:numPr>
          <w:ilvl w:val="0"/>
          <w:numId w:val="33"/>
        </w:numPr>
        <w:suppressAutoHyphens/>
        <w:ind w:left="0" w:firstLine="283"/>
        <w:jc w:val="both"/>
      </w:pPr>
      <w:r w:rsidRPr="00AF7B8A">
        <w:rPr>
          <w:b/>
        </w:rPr>
        <w:t>Лот №4</w:t>
      </w:r>
      <w:r w:rsidRPr="00AF7B8A">
        <w:t xml:space="preserve"> – нежилое помещение (офис №7)  общей площадью </w:t>
      </w:r>
      <w:r w:rsidRPr="00AF7B8A">
        <w:rPr>
          <w:b/>
        </w:rPr>
        <w:t xml:space="preserve">75,0 </w:t>
      </w:r>
      <w:proofErr w:type="spellStart"/>
      <w:r w:rsidRPr="00AF7B8A">
        <w:rPr>
          <w:b/>
        </w:rPr>
        <w:t>кв.м</w:t>
      </w:r>
      <w:proofErr w:type="spellEnd"/>
      <w:r w:rsidRPr="00AF7B8A">
        <w:rPr>
          <w:b/>
        </w:rPr>
        <w:t>.</w:t>
      </w:r>
      <w:r w:rsidRPr="00AF7B8A">
        <w:t xml:space="preserve"> (номер на поэтажном плане - №253) с черновой отделкой, расположенное на 1 этаже жилого дома по адресу: </w:t>
      </w:r>
      <w:proofErr w:type="spellStart"/>
      <w:r w:rsidRPr="00AF7B8A">
        <w:t>г</w:t>
      </w:r>
      <w:proofErr w:type="gramStart"/>
      <w:r w:rsidRPr="00AF7B8A">
        <w:t>.У</w:t>
      </w:r>
      <w:proofErr w:type="gramEnd"/>
      <w:r w:rsidRPr="00AF7B8A">
        <w:t>фа</w:t>
      </w:r>
      <w:proofErr w:type="spellEnd"/>
      <w:r w:rsidRPr="00AF7B8A">
        <w:t xml:space="preserve">, Калининский район, </w:t>
      </w:r>
      <w:proofErr w:type="spellStart"/>
      <w:r w:rsidRPr="00AF7B8A">
        <w:t>ул.Черниковская</w:t>
      </w:r>
      <w:proofErr w:type="spellEnd"/>
      <w:r w:rsidRPr="00AF7B8A">
        <w:t xml:space="preserve"> д.16,  кадастровый номер 02:55:030135:557. </w:t>
      </w:r>
    </w:p>
    <w:p w:rsidR="00AF7B8A" w:rsidRDefault="00AF7B8A" w:rsidP="00AF7B8A">
      <w:pPr>
        <w:suppressAutoHyphens/>
        <w:spacing w:after="0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Отделка: черновая: полы – бетонные, окна – пластиковые, стены – штукатурка, потолок – штукатурка,  отопление централизованное, скрытая электропроводка, подведены водопровод и канализация.</w:t>
      </w:r>
      <w:proofErr w:type="gram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   Высота помещений – 3,13 метра. </w:t>
      </w:r>
      <w:proofErr w:type="gram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43,4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(2 кабинета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18,8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24,6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.), вспомогательная  площадь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31,6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 (два санузла, кладовая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., комната персонала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5,7</w:t>
      </w:r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94F">
        <w:rPr>
          <w:rFonts w:ascii="Times New Roman" w:eastAsia="Times New Roman" w:hAnsi="Times New Roman"/>
          <w:sz w:val="24"/>
          <w:szCs w:val="24"/>
          <w:lang w:eastAsia="ru-RU"/>
        </w:rPr>
        <w:t xml:space="preserve">.).  </w:t>
      </w:r>
      <w:proofErr w:type="gramEnd"/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2 988 500,00 (два миллиона девятьсот восемьдесят восемь тысяч пятьсот) рублей,</w:t>
      </w:r>
    </w:p>
    <w:p w:rsidR="003F4207" w:rsidRP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-  597 700,00 (пятьсот девяносто семь тысяч семьсот) рублей,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149 425,00 (сто сорок девять тысяч четыреста двадцать пять) рублей.</w:t>
      </w:r>
    </w:p>
    <w:p w:rsidR="0009120A" w:rsidRPr="003F4207" w:rsidRDefault="0009120A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</w:t>
      </w:r>
    </w:p>
    <w:p w:rsidR="003F4207" w:rsidRDefault="003F4207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аукцион, объявленный на 15.02.2019 года, признан несостоявшимся в связи с отсутствием заявок.</w:t>
      </w:r>
    </w:p>
    <w:p w:rsidR="005F645E" w:rsidRDefault="005F645E" w:rsidP="003F42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</w:t>
      </w: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 (раздел «Приватизация»).</w:t>
      </w:r>
    </w:p>
    <w:p w:rsidR="005F645E" w:rsidRPr="003A2546" w:rsidRDefault="005F645E" w:rsidP="005F645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25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ов – сайте www.torgi.gov.ru – 110719/9022849/01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</w:t>
      </w:r>
      <w:r w:rsidR="00522400">
        <w:rPr>
          <w:rFonts w:ascii="Times New Roman" w:eastAsia="Calibri" w:hAnsi="Times New Roman" w:cs="Times New Roman"/>
          <w:sz w:val="24"/>
          <w:szCs w:val="24"/>
        </w:rPr>
        <w:t>272-93-90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522400">
        <w:rPr>
          <w:rFonts w:ascii="Times New Roman" w:eastAsia="Calibri" w:hAnsi="Times New Roman" w:cs="Times New Roman"/>
          <w:sz w:val="24"/>
          <w:szCs w:val="24"/>
        </w:rPr>
        <w:t>Нуштакин Юрий Анатольевич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sectPr w:rsidR="003D232D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D" w:rsidRDefault="00655ABD" w:rsidP="00E33AD3">
      <w:pPr>
        <w:spacing w:after="0" w:line="240" w:lineRule="auto"/>
      </w:pPr>
      <w:r>
        <w:separator/>
      </w:r>
    </w:p>
  </w:endnote>
  <w:endnote w:type="continuationSeparator" w:id="0">
    <w:p w:rsidR="00655ABD" w:rsidRDefault="00655ABD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7C">
          <w:rPr>
            <w:noProof/>
          </w:rPr>
          <w:t>7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D" w:rsidRDefault="00655ABD" w:rsidP="00E33AD3">
      <w:pPr>
        <w:spacing w:after="0" w:line="240" w:lineRule="auto"/>
      </w:pPr>
      <w:r>
        <w:separator/>
      </w:r>
    </w:p>
  </w:footnote>
  <w:footnote w:type="continuationSeparator" w:id="0">
    <w:p w:rsidR="00655ABD" w:rsidRDefault="00655ABD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D680B"/>
    <w:rsid w:val="000F7370"/>
    <w:rsid w:val="00111096"/>
    <w:rsid w:val="001234EA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504D4"/>
    <w:rsid w:val="002603C2"/>
    <w:rsid w:val="00265BE1"/>
    <w:rsid w:val="002704F2"/>
    <w:rsid w:val="002F01E5"/>
    <w:rsid w:val="00300CF4"/>
    <w:rsid w:val="003018F3"/>
    <w:rsid w:val="0037553A"/>
    <w:rsid w:val="003A2546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22400"/>
    <w:rsid w:val="00540719"/>
    <w:rsid w:val="00564C8B"/>
    <w:rsid w:val="00575A1B"/>
    <w:rsid w:val="005A4A56"/>
    <w:rsid w:val="005B7CB1"/>
    <w:rsid w:val="005C0107"/>
    <w:rsid w:val="005E5C81"/>
    <w:rsid w:val="005F645E"/>
    <w:rsid w:val="00602B31"/>
    <w:rsid w:val="006344C8"/>
    <w:rsid w:val="00635D2A"/>
    <w:rsid w:val="00651117"/>
    <w:rsid w:val="00655ABD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AF7B8A"/>
    <w:rsid w:val="00B529BC"/>
    <w:rsid w:val="00B52C64"/>
    <w:rsid w:val="00B563B0"/>
    <w:rsid w:val="00BB4F53"/>
    <w:rsid w:val="00BC1182"/>
    <w:rsid w:val="00BD05F0"/>
    <w:rsid w:val="00C13BA3"/>
    <w:rsid w:val="00C64D22"/>
    <w:rsid w:val="00C81B41"/>
    <w:rsid w:val="00CB6C35"/>
    <w:rsid w:val="00CD33EA"/>
    <w:rsid w:val="00CF2037"/>
    <w:rsid w:val="00CF3544"/>
    <w:rsid w:val="00D01CB3"/>
    <w:rsid w:val="00D11E7C"/>
    <w:rsid w:val="00D14B5E"/>
    <w:rsid w:val="00DB1F1E"/>
    <w:rsid w:val="00DB6934"/>
    <w:rsid w:val="00DE560C"/>
    <w:rsid w:val="00E1694F"/>
    <w:rsid w:val="00E33AD3"/>
    <w:rsid w:val="00E42955"/>
    <w:rsid w:val="00E70E3E"/>
    <w:rsid w:val="00EA035D"/>
    <w:rsid w:val="00EC11C1"/>
    <w:rsid w:val="00EE64ED"/>
    <w:rsid w:val="00EF5907"/>
    <w:rsid w:val="00F05D5D"/>
    <w:rsid w:val="00F40D91"/>
    <w:rsid w:val="00F57F0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61</cp:revision>
  <dcterms:created xsi:type="dcterms:W3CDTF">2019-06-13T06:11:00Z</dcterms:created>
  <dcterms:modified xsi:type="dcterms:W3CDTF">2019-07-12T05:33:00Z</dcterms:modified>
</cp:coreProperties>
</file>